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310D4" w:rsidTr="002310D4">
        <w:tc>
          <w:tcPr>
            <w:tcW w:w="4785" w:type="dxa"/>
          </w:tcPr>
          <w:p w:rsidR="002310D4" w:rsidRDefault="002310D4" w:rsidP="002310D4">
            <w:pPr>
              <w:pStyle w:val="ConsPlusTitle"/>
              <w:jc w:val="center"/>
              <w:rPr>
                <w:rFonts w:ascii="Times New Roman" w:hAnsi="Times New Roman" w:cs="Times New Roman"/>
                <w:sz w:val="26"/>
                <w:szCs w:val="26"/>
              </w:rPr>
            </w:pPr>
          </w:p>
        </w:tc>
        <w:tc>
          <w:tcPr>
            <w:tcW w:w="4785" w:type="dxa"/>
          </w:tcPr>
          <w:p w:rsidR="002310D4" w:rsidRDefault="002310D4" w:rsidP="002310D4">
            <w:pPr>
              <w:tabs>
                <w:tab w:val="left" w:pos="1134"/>
              </w:tabs>
              <w:suppressAutoHyphens/>
              <w:jc w:val="center"/>
              <w:rPr>
                <w:rFonts w:ascii="Times New Roman" w:eastAsia="SimSun" w:hAnsi="Times New Roman"/>
                <w:b/>
                <w:bCs/>
                <w:color w:val="000000"/>
                <w:kern w:val="2"/>
                <w:sz w:val="24"/>
                <w:szCs w:val="24"/>
                <w:lang w:eastAsia="hi-IN" w:bidi="hi-IN"/>
              </w:rPr>
            </w:pPr>
            <w:r>
              <w:rPr>
                <w:rFonts w:ascii="Times New Roman" w:eastAsia="SimSun" w:hAnsi="Times New Roman"/>
                <w:b/>
                <w:bCs/>
                <w:color w:val="000000"/>
                <w:kern w:val="2"/>
                <w:sz w:val="24"/>
                <w:szCs w:val="24"/>
                <w:lang w:eastAsia="hi-IN" w:bidi="hi-IN"/>
              </w:rPr>
              <w:t>УТВЕРЖДЕН</w:t>
            </w:r>
          </w:p>
          <w:p w:rsidR="002310D4" w:rsidRDefault="002310D4" w:rsidP="002310D4">
            <w:pPr>
              <w:tabs>
                <w:tab w:val="left" w:pos="1134"/>
              </w:tabs>
              <w:suppressAutoHyphens/>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Наблюдательным советом автономного учреждения Чувашской Республики</w:t>
            </w:r>
          </w:p>
          <w:p w:rsidR="002310D4" w:rsidRDefault="002310D4" w:rsidP="002310D4">
            <w:pPr>
              <w:tabs>
                <w:tab w:val="left" w:pos="1134"/>
              </w:tabs>
              <w:suppressAutoHyphens/>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«Фонд развития промышленности и инвестиционной деятельности</w:t>
            </w:r>
          </w:p>
          <w:p w:rsidR="002310D4" w:rsidRDefault="002310D4" w:rsidP="002310D4">
            <w:pPr>
              <w:tabs>
                <w:tab w:val="left" w:pos="1134"/>
              </w:tabs>
              <w:suppressAutoHyphens/>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 xml:space="preserve">в Чувашской Республике» </w:t>
            </w:r>
          </w:p>
          <w:p w:rsidR="002310D4" w:rsidRDefault="002310D4" w:rsidP="002310D4">
            <w:pPr>
              <w:tabs>
                <w:tab w:val="left" w:pos="1134"/>
              </w:tabs>
              <w:suppressAutoHyphens/>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Министерства промышленности и энергетики Чувашской Республики</w:t>
            </w:r>
          </w:p>
          <w:p w:rsidR="002310D4" w:rsidRDefault="002310D4" w:rsidP="002310D4">
            <w:pPr>
              <w:pStyle w:val="ConsPlusTitle"/>
              <w:jc w:val="center"/>
              <w:rPr>
                <w:rFonts w:ascii="Times New Roman" w:hAnsi="Times New Roman" w:cs="Times New Roman"/>
                <w:sz w:val="26"/>
                <w:szCs w:val="26"/>
              </w:rPr>
            </w:pPr>
          </w:p>
          <w:p w:rsidR="002310D4" w:rsidRPr="002310D4" w:rsidRDefault="002310D4" w:rsidP="002310D4">
            <w:pPr>
              <w:pStyle w:val="ConsPlusTitle"/>
              <w:jc w:val="center"/>
              <w:rPr>
                <w:rFonts w:ascii="Times New Roman" w:hAnsi="Times New Roman" w:cs="Times New Roman"/>
                <w:b w:val="0"/>
                <w:sz w:val="26"/>
                <w:szCs w:val="26"/>
              </w:rPr>
            </w:pPr>
            <w:r>
              <w:rPr>
                <w:rFonts w:ascii="Times New Roman" w:hAnsi="Times New Roman" w:cs="Times New Roman"/>
                <w:b w:val="0"/>
                <w:sz w:val="24"/>
                <w:szCs w:val="26"/>
              </w:rPr>
              <w:t>(п</w:t>
            </w:r>
            <w:r w:rsidRPr="002310D4">
              <w:rPr>
                <w:rFonts w:ascii="Times New Roman" w:hAnsi="Times New Roman" w:cs="Times New Roman"/>
                <w:b w:val="0"/>
                <w:sz w:val="24"/>
                <w:szCs w:val="26"/>
              </w:rPr>
              <w:t>ротокол</w:t>
            </w:r>
            <w:r>
              <w:rPr>
                <w:rFonts w:ascii="Times New Roman" w:hAnsi="Times New Roman" w:cs="Times New Roman"/>
                <w:b w:val="0"/>
                <w:sz w:val="24"/>
                <w:szCs w:val="26"/>
              </w:rPr>
              <w:t xml:space="preserve"> № 2 от 01 февраля 2021 г.)</w:t>
            </w:r>
            <w:r w:rsidRPr="002310D4">
              <w:rPr>
                <w:rFonts w:ascii="Times New Roman" w:hAnsi="Times New Roman" w:cs="Times New Roman"/>
                <w:b w:val="0"/>
                <w:sz w:val="24"/>
                <w:szCs w:val="26"/>
              </w:rPr>
              <w:t xml:space="preserve"> </w:t>
            </w:r>
          </w:p>
        </w:tc>
      </w:tr>
    </w:tbl>
    <w:p w:rsidR="002310D4" w:rsidRDefault="002310D4" w:rsidP="002310D4">
      <w:pPr>
        <w:pStyle w:val="ConsPlusTitle"/>
        <w:jc w:val="center"/>
        <w:rPr>
          <w:rFonts w:ascii="Times New Roman" w:hAnsi="Times New Roman" w:cs="Times New Roman"/>
          <w:sz w:val="26"/>
          <w:szCs w:val="26"/>
        </w:rPr>
      </w:pPr>
    </w:p>
    <w:p w:rsidR="002310D4" w:rsidRDefault="002310D4" w:rsidP="002310D4">
      <w:pPr>
        <w:pStyle w:val="ConsPlusTitle"/>
        <w:jc w:val="center"/>
        <w:rPr>
          <w:rFonts w:ascii="Times New Roman" w:hAnsi="Times New Roman" w:cs="Times New Roman"/>
          <w:sz w:val="26"/>
          <w:szCs w:val="26"/>
        </w:rPr>
      </w:pPr>
    </w:p>
    <w:p w:rsidR="002310D4" w:rsidRDefault="002310D4" w:rsidP="002310D4">
      <w:pPr>
        <w:pStyle w:val="ConsPlusTitle"/>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О Р Я Д О К </w:t>
      </w:r>
    </w:p>
    <w:p w:rsidR="002310D4" w:rsidRDefault="002310D4" w:rsidP="002310D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предоставления автономным учреждением Чувашской Республики </w:t>
      </w:r>
    </w:p>
    <w:p w:rsidR="002310D4" w:rsidRDefault="002310D4" w:rsidP="002310D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«Фонд развития промышленности и инвестиционной деятельности в Чувашской Республике» Министерства промышленности и энергетики Чувашской Республики финансовой поддержки субъектам деятельности в сфере промышленности и условия финансирования проектов </w:t>
      </w:r>
    </w:p>
    <w:p w:rsidR="002310D4" w:rsidRDefault="002310D4" w:rsidP="002310D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совместно с Федеральным государственным автономным учреждением «Российский фонд технологического развития» (Фонд развития промышленности) </w:t>
      </w:r>
    </w:p>
    <w:p w:rsidR="002310D4" w:rsidRDefault="002310D4" w:rsidP="002310D4">
      <w:pPr>
        <w:pStyle w:val="ConsPlusTitle"/>
        <w:jc w:val="center"/>
        <w:rPr>
          <w:rFonts w:ascii="Times New Roman" w:hAnsi="Times New Roman" w:cs="Times New Roman"/>
          <w:b w:val="0"/>
          <w:sz w:val="26"/>
          <w:szCs w:val="26"/>
        </w:rPr>
      </w:pPr>
    </w:p>
    <w:p w:rsidR="002310D4" w:rsidRDefault="002310D4" w:rsidP="002310D4">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rsidR="002310D4" w:rsidRDefault="002310D4" w:rsidP="002310D4">
      <w:pPr>
        <w:pStyle w:val="ConsPlusNormal"/>
        <w:jc w:val="center"/>
        <w:rPr>
          <w:rFonts w:ascii="Times New Roman" w:hAnsi="Times New Roman" w:cs="Times New Roman"/>
          <w:sz w:val="26"/>
          <w:szCs w:val="26"/>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1.1. </w:t>
      </w:r>
      <w:proofErr w:type="gramStart"/>
      <w:r>
        <w:rPr>
          <w:rFonts w:ascii="Times New Roman" w:eastAsia="SimSun" w:hAnsi="Times New Roman"/>
          <w:color w:val="000000"/>
          <w:kern w:val="2"/>
          <w:sz w:val="26"/>
          <w:szCs w:val="26"/>
          <w:lang w:eastAsia="hi-IN" w:bidi="hi-IN"/>
        </w:rPr>
        <w:t xml:space="preserve">Настоящий Порядок (далее также – Порядок) определяет порядок и условия предоставления финансовой поддержки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(далее – Фонд) </w:t>
      </w:r>
      <w:r>
        <w:rPr>
          <w:rFonts w:ascii="Times New Roman" w:hAnsi="Times New Roman"/>
          <w:sz w:val="26"/>
          <w:szCs w:val="26"/>
        </w:rPr>
        <w:t xml:space="preserve">совместно с Федеральным государственным автономным учреждением «Российский фонд технологического развития» (далее – ФРП) </w:t>
      </w:r>
      <w:r>
        <w:rPr>
          <w:rFonts w:ascii="Times New Roman" w:eastAsia="SimSun" w:hAnsi="Times New Roman"/>
          <w:color w:val="000000"/>
          <w:kern w:val="2"/>
          <w:sz w:val="26"/>
          <w:szCs w:val="26"/>
          <w:lang w:eastAsia="hi-IN" w:bidi="hi-IN"/>
        </w:rPr>
        <w:t>проектов субъектов деятельности в сфере промышленности, осуществляющих деятельность по отраслевым направлениям, предусмотренным программами совместного финансирования</w:t>
      </w:r>
      <w:proofErr w:type="gramEnd"/>
      <w:r>
        <w:rPr>
          <w:rFonts w:ascii="Times New Roman" w:eastAsia="SimSun" w:hAnsi="Times New Roman"/>
          <w:color w:val="000000"/>
          <w:kern w:val="2"/>
          <w:sz w:val="26"/>
          <w:szCs w:val="26"/>
          <w:lang w:eastAsia="hi-IN" w:bidi="hi-IN"/>
        </w:rPr>
        <w:t xml:space="preserve"> ФРП.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Порядок согласован с Министерством промышленности и энергетики Чувашской Республики (письмо от </w:t>
      </w:r>
      <w:r w:rsidR="00811442">
        <w:rPr>
          <w:rFonts w:ascii="Times New Roman" w:eastAsia="SimSun" w:hAnsi="Times New Roman"/>
          <w:color w:val="000000"/>
          <w:kern w:val="2"/>
          <w:sz w:val="26"/>
          <w:szCs w:val="26"/>
          <w:lang w:eastAsia="hi-IN" w:bidi="hi-IN"/>
        </w:rPr>
        <w:t>12.01.2021</w:t>
      </w:r>
      <w:r>
        <w:rPr>
          <w:rFonts w:ascii="Times New Roman" w:eastAsia="SimSun" w:hAnsi="Times New Roman"/>
          <w:color w:val="000000"/>
          <w:kern w:val="2"/>
          <w:sz w:val="26"/>
          <w:szCs w:val="26"/>
          <w:lang w:eastAsia="hi-IN" w:bidi="hi-IN"/>
        </w:rPr>
        <w:t xml:space="preserve"> № </w:t>
      </w:r>
      <w:r w:rsidR="00811442">
        <w:rPr>
          <w:rFonts w:ascii="Times New Roman" w:eastAsia="SimSun" w:hAnsi="Times New Roman"/>
          <w:color w:val="000000"/>
          <w:kern w:val="2"/>
          <w:sz w:val="26"/>
          <w:szCs w:val="26"/>
          <w:lang w:eastAsia="hi-IN" w:bidi="hi-IN"/>
        </w:rPr>
        <w:t>03/09-30</w:t>
      </w:r>
      <w:bookmarkStart w:id="0" w:name="_GoBack"/>
      <w:bookmarkEnd w:id="0"/>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1.2. Займы предоставляются на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проектов, отобранных в соответствии с настоящим Порядком, по программам ФРП «Проекты развития», «Комплектующие изделия», «Производительность труда», «Проекты лесной промышленности».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1.3. Основными целями предоставления займов являются: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стимулирование </w:t>
      </w:r>
      <w:r>
        <w:rPr>
          <w:rFonts w:ascii="Times New Roman" w:hAnsi="Times New Roman"/>
          <w:sz w:val="26"/>
          <w:szCs w:val="26"/>
        </w:rPr>
        <w:t>разработки и внедрения на предприятиях Чувашской Республики перспективных технологий, соответствующих принципам наилучших доступных технологий (в том числе базовых отраслевых технологий), а также  производства новой конкурентоспособной и высокотехнологичной продукции гражданского назначения с импортозамещающим потенциалом</w:t>
      </w:r>
      <w:r>
        <w:rPr>
          <w:rFonts w:ascii="Times New Roman" w:eastAsia="SimSun" w:hAnsi="Times New Roman" w:cs="Mangal"/>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стимулирование повышения производительности труда на промышленных предприятиях Чувашской Республики;</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lastRenderedPageBreak/>
        <w:t>стимулирование организации и/или модернизации производства на территории Чувашской Республики комплектующих изделий, применяемых в составе промышленной продукции, перечисленной в приложении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стимулирование модернизации производства на предприятиях в отраслях лесной промышленности;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повышение технического уровня и конкурентоспособности продукции, выпускаемой субъектами инвестиционной деятельности Чувашской Республики;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повышение инвестиционной активности субъектов инвестиционной деятельности Чувашской Республики.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1.4. Основные термины и определения: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Аффилированные лица</w:t>
      </w:r>
      <w:r>
        <w:rPr>
          <w:rFonts w:ascii="Times New Roman" w:eastAsia="SimSun" w:hAnsi="Times New Roman"/>
          <w:color w:val="000000"/>
          <w:kern w:val="2"/>
          <w:sz w:val="26"/>
          <w:szCs w:val="26"/>
          <w:lang w:eastAsia="hi-IN" w:bidi="hi-IN"/>
        </w:rPr>
        <w:t xml:space="preserve">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spellStart"/>
      <w:r>
        <w:rPr>
          <w:rFonts w:ascii="Times New Roman" w:eastAsia="SimSun" w:hAnsi="Times New Roman"/>
          <w:b/>
          <w:bCs/>
          <w:color w:val="000000"/>
          <w:kern w:val="2"/>
          <w:sz w:val="26"/>
          <w:szCs w:val="26"/>
          <w:lang w:eastAsia="hi-IN" w:bidi="hi-IN"/>
        </w:rPr>
        <w:t>Бенефициарный</w:t>
      </w:r>
      <w:proofErr w:type="spellEnd"/>
      <w:r>
        <w:rPr>
          <w:rFonts w:ascii="Times New Roman" w:eastAsia="SimSun" w:hAnsi="Times New Roman"/>
          <w:b/>
          <w:bCs/>
          <w:color w:val="000000"/>
          <w:kern w:val="2"/>
          <w:sz w:val="26"/>
          <w:szCs w:val="26"/>
          <w:lang w:eastAsia="hi-IN" w:bidi="hi-IN"/>
        </w:rPr>
        <w:t xml:space="preserve"> владелец</w:t>
      </w:r>
      <w:r>
        <w:rPr>
          <w:rFonts w:ascii="Times New Roman" w:eastAsia="SimSun" w:hAnsi="Times New Roman"/>
          <w:color w:val="000000"/>
          <w:kern w:val="2"/>
          <w:sz w:val="26"/>
          <w:szCs w:val="26"/>
          <w:lang w:eastAsia="hi-IN" w:bidi="hi-IN"/>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в капитале), либо имеет возможность контролировать его действия в силу иных оснований.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Гарант </w:t>
      </w:r>
      <w:r>
        <w:rPr>
          <w:rFonts w:ascii="Times New Roman" w:eastAsia="SimSun" w:hAnsi="Times New Roman"/>
          <w:color w:val="000000"/>
          <w:kern w:val="2"/>
          <w:sz w:val="26"/>
          <w:szCs w:val="26"/>
          <w:lang w:eastAsia="hi-IN" w:bidi="hi-IN"/>
        </w:rPr>
        <w:t>– юридическое лицо, обязавшееся уплатить Фонду (бенефициару) определенную денежную сумму в соответствии с условиями гарантии, независимо от действительности обеспечиваемого такой гарантией обязательства по договору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График платежей</w:t>
      </w:r>
      <w:r>
        <w:rPr>
          <w:rFonts w:ascii="Times New Roman" w:eastAsia="SimSun" w:hAnsi="Times New Roman"/>
          <w:color w:val="000000"/>
          <w:kern w:val="2"/>
          <w:sz w:val="26"/>
          <w:szCs w:val="26"/>
          <w:lang w:eastAsia="hi-IN" w:bidi="hi-IN"/>
        </w:rPr>
        <w:t xml:space="preserve"> – установленный договором займа график возврата средств займа, включающий в себя даты перечисления и суммы, перечисляемые Заемщиком.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b/>
          <w:bCs/>
          <w:color w:val="000000"/>
          <w:kern w:val="2"/>
          <w:sz w:val="26"/>
          <w:szCs w:val="26"/>
          <w:lang w:eastAsia="hi-IN" w:bidi="hi-IN"/>
        </w:rPr>
        <w:t>Группа лиц</w:t>
      </w:r>
      <w:r>
        <w:rPr>
          <w:rFonts w:ascii="Times New Roman" w:eastAsia="SimSun" w:hAnsi="Times New Roman"/>
          <w:color w:val="000000"/>
          <w:kern w:val="2"/>
          <w:sz w:val="26"/>
          <w:szCs w:val="26"/>
          <w:lang w:eastAsia="hi-IN" w:bidi="hi-IN"/>
        </w:rPr>
        <w:t xml:space="preserve"> –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День</w:t>
      </w:r>
      <w:r>
        <w:rPr>
          <w:rFonts w:ascii="Times New Roman" w:eastAsia="SimSun" w:hAnsi="Times New Roman"/>
          <w:color w:val="000000"/>
          <w:kern w:val="2"/>
          <w:sz w:val="26"/>
          <w:szCs w:val="26"/>
          <w:lang w:eastAsia="hi-IN" w:bidi="hi-IN"/>
        </w:rPr>
        <w:t xml:space="preserve"> – рабочий день, определяемый в соответствии с действующим трудовым законодательством, если в настоящем Порядке не указано иное.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Заем </w:t>
      </w:r>
      <w:r>
        <w:rPr>
          <w:rFonts w:ascii="Times New Roman" w:eastAsia="SimSun" w:hAnsi="Times New Roman"/>
          <w:color w:val="000000"/>
          <w:kern w:val="2"/>
          <w:sz w:val="26"/>
          <w:szCs w:val="26"/>
          <w:lang w:eastAsia="hi-IN" w:bidi="hi-IN"/>
        </w:rPr>
        <w:t xml:space="preserve">– целевой заем, предоставленный Фондом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проектов субъектов деятельности в сфере промышленности Чувашской Республике.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Заемщик </w:t>
      </w:r>
      <w:r>
        <w:rPr>
          <w:rFonts w:ascii="Times New Roman" w:eastAsia="SimSun" w:hAnsi="Times New Roman"/>
          <w:color w:val="000000"/>
          <w:kern w:val="2"/>
          <w:sz w:val="26"/>
          <w:szCs w:val="26"/>
          <w:lang w:eastAsia="hi-IN" w:bidi="hi-IN"/>
        </w:rPr>
        <w:t xml:space="preserve">– российский субъект деятельности в сфере промышленности, реализующий проект в рамках отраслевых направлений экономической деятельности, заключивший с Фондом договор займа и получивший средства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Залоговая стоимость</w:t>
      </w:r>
      <w:r>
        <w:rPr>
          <w:rFonts w:ascii="Times New Roman" w:eastAsia="SimSun" w:hAnsi="Times New Roman"/>
          <w:color w:val="000000"/>
          <w:kern w:val="2"/>
          <w:sz w:val="26"/>
          <w:szCs w:val="26"/>
          <w:lang w:eastAsia="hi-IN" w:bidi="hi-IN"/>
        </w:rPr>
        <w:t xml:space="preserve"> – стоимость предмета залога, согласованная сторонами и признаваемая ценой реализации (начальной продажной ценой) предмета залога при обращении на него взыскания.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Залогодатель</w:t>
      </w:r>
      <w:r>
        <w:rPr>
          <w:rFonts w:ascii="Times New Roman" w:eastAsia="SimSun" w:hAnsi="Times New Roman"/>
          <w:color w:val="000000"/>
          <w:kern w:val="2"/>
          <w:sz w:val="26"/>
          <w:szCs w:val="26"/>
          <w:lang w:eastAsia="hi-IN" w:bidi="hi-IN"/>
        </w:rPr>
        <w:t xml:space="preserve"> – заемщик или третье лицо, которому принадлежит имущество, предоставленное в качестве залога в обеспечение обязательств по договору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lastRenderedPageBreak/>
        <w:t>Заявитель</w:t>
      </w:r>
      <w:r>
        <w:rPr>
          <w:rFonts w:ascii="Times New Roman" w:eastAsia="SimSun" w:hAnsi="Times New Roman"/>
          <w:color w:val="000000"/>
          <w:kern w:val="2"/>
          <w:sz w:val="26"/>
          <w:szCs w:val="26"/>
          <w:lang w:eastAsia="hi-IN" w:bidi="hi-IN"/>
        </w:rPr>
        <w:t xml:space="preserve"> – российский субъект деятельности в сфере промышленности, реализующий проект в рамках отраслевых направлений экономической деятельности в соответствии с пунктом 1.1 настоящего Порядка и предоставивший документы в Фонд для </w:t>
      </w:r>
      <w:proofErr w:type="spellStart"/>
      <w:r>
        <w:rPr>
          <w:rFonts w:ascii="Times New Roman" w:eastAsia="SimSun" w:hAnsi="Times New Roman"/>
          <w:color w:val="000000"/>
          <w:kern w:val="2"/>
          <w:sz w:val="26"/>
          <w:szCs w:val="26"/>
          <w:lang w:eastAsia="hi-IN" w:bidi="hi-IN"/>
        </w:rPr>
        <w:t>софинансирования</w:t>
      </w:r>
      <w:proofErr w:type="spellEnd"/>
      <w:r>
        <w:t xml:space="preserve"> </w:t>
      </w:r>
      <w:r>
        <w:rPr>
          <w:rFonts w:ascii="Times New Roman" w:eastAsia="SimSun" w:hAnsi="Times New Roman"/>
          <w:color w:val="000000"/>
          <w:kern w:val="2"/>
          <w:sz w:val="26"/>
          <w:szCs w:val="26"/>
          <w:lang w:eastAsia="hi-IN" w:bidi="hi-IN"/>
        </w:rPr>
        <w:t>проекта. Для целей получения  финансовой поддержки по программе «Проекты лесной промышленности» Заявитель должен являться субъектом малого и среднего предпринимательства.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Календарный план</w:t>
      </w:r>
      <w:r>
        <w:rPr>
          <w:rFonts w:ascii="Times New Roman" w:eastAsia="SimSun" w:hAnsi="Times New Roman"/>
          <w:color w:val="000000"/>
          <w:kern w:val="2"/>
          <w:sz w:val="26"/>
          <w:szCs w:val="26"/>
          <w:lang w:eastAsia="hi-IN" w:bidi="hi-IN"/>
        </w:rPr>
        <w:t xml:space="preserve"> – перечень основных этапов работ (задач) проекта со сроками их выполнения с указанием наименований отчетных документов, отражающих результаты работ. Календарный план является приложением к договору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Квартальный отчет</w:t>
      </w:r>
      <w:r>
        <w:rPr>
          <w:rFonts w:ascii="Times New Roman" w:eastAsia="SimSun" w:hAnsi="Times New Roman"/>
          <w:color w:val="000000"/>
          <w:kern w:val="2"/>
          <w:sz w:val="26"/>
          <w:szCs w:val="26"/>
          <w:lang w:eastAsia="hi-IN" w:bidi="hi-IN"/>
        </w:rPr>
        <w:t xml:space="preserve"> – отчетность, предоставляемая Заемщиком Фонду по окончании каждого квартала, в соответствии с условиями договора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Ключевой исполнитель</w:t>
      </w:r>
      <w:r>
        <w:rPr>
          <w:rFonts w:ascii="Times New Roman" w:eastAsia="SimSun" w:hAnsi="Times New Roman"/>
          <w:color w:val="000000"/>
          <w:kern w:val="2"/>
          <w:sz w:val="26"/>
          <w:szCs w:val="26"/>
          <w:lang w:eastAsia="hi-IN" w:bidi="hi-IN"/>
        </w:rPr>
        <w:t xml:space="preserve"> – поставщик оборудования, подрядчик на выполнение работ (оказание услуг), на которого приходится выплата Заемщиком более чем 20% от суммы займа в ходе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spellStart"/>
      <w:r>
        <w:rPr>
          <w:rFonts w:ascii="Times New Roman" w:eastAsia="SimSun" w:hAnsi="Times New Roman"/>
          <w:b/>
          <w:bCs/>
          <w:color w:val="000000"/>
          <w:kern w:val="2"/>
          <w:sz w:val="26"/>
          <w:szCs w:val="26"/>
          <w:lang w:eastAsia="hi-IN" w:bidi="hi-IN"/>
        </w:rPr>
        <w:t>Ковенант</w:t>
      </w:r>
      <w:proofErr w:type="spellEnd"/>
      <w:r>
        <w:rPr>
          <w:rFonts w:ascii="Times New Roman" w:eastAsia="SimSun" w:hAnsi="Times New Roman"/>
          <w:b/>
          <w:bCs/>
          <w:color w:val="000000"/>
          <w:kern w:val="2"/>
          <w:sz w:val="26"/>
          <w:szCs w:val="26"/>
          <w:lang w:eastAsia="hi-IN" w:bidi="hi-IN"/>
        </w:rPr>
        <w:t xml:space="preserve"> </w:t>
      </w:r>
      <w:r>
        <w:rPr>
          <w:rFonts w:ascii="Times New Roman" w:eastAsia="SimSun" w:hAnsi="Times New Roman"/>
          <w:color w:val="000000"/>
          <w:kern w:val="2"/>
          <w:sz w:val="26"/>
          <w:szCs w:val="26"/>
          <w:lang w:eastAsia="hi-IN" w:bidi="hi-IN"/>
        </w:rPr>
        <w:t>– договорное обязательство Заемщика Фонду, которое содержит перечень определенных действий, которые Заемщик обязуется выполнять или воздержаться от их выполнения на протяжении действия договора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hAnsi="Times New Roman"/>
          <w:b/>
          <w:sz w:val="26"/>
          <w:szCs w:val="26"/>
        </w:rPr>
        <w:t>Комплектующее изделие</w:t>
      </w:r>
      <w:r>
        <w:rPr>
          <w:rFonts w:ascii="Times New Roman" w:hAnsi="Times New Roman"/>
          <w:sz w:val="26"/>
          <w:szCs w:val="26"/>
        </w:rPr>
        <w:t xml:space="preserve"> – изделие, представляющее собой деталь, сборочную единицу или их совокупность, обладающее конструктивной целостностью и предназначенное для применения в составе промышленной продукции, перечисленной в приложении к постановлению Правительства Российской Федерации «О подтверждении производства промышленной продукции на территории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Контрольное мероприятие</w:t>
      </w:r>
      <w:r>
        <w:rPr>
          <w:rFonts w:ascii="Times New Roman" w:eastAsia="SimSun" w:hAnsi="Times New Roman"/>
          <w:color w:val="000000"/>
          <w:kern w:val="2"/>
          <w:sz w:val="26"/>
          <w:szCs w:val="26"/>
          <w:lang w:eastAsia="hi-IN" w:bidi="hi-IN"/>
        </w:rPr>
        <w:t xml:space="preserve"> – мероприятие, включающее в себя выезд на территорию реализации проекта, посредством которого обеспечивается выполнение задач, функций и полномочий Фонда в сфере контроля соблюдения Заемщиком условий и обязательств, накладываемых на него договором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Критические замечания</w:t>
      </w:r>
      <w:r>
        <w:rPr>
          <w:rFonts w:ascii="Times New Roman" w:eastAsia="SimSun" w:hAnsi="Times New Roman"/>
          <w:color w:val="000000"/>
          <w:kern w:val="2"/>
          <w:sz w:val="26"/>
          <w:szCs w:val="26"/>
          <w:lang w:eastAsia="hi-IN" w:bidi="hi-IN"/>
        </w:rPr>
        <w:t xml:space="preserve"> – 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 Фондом.</w:t>
      </w:r>
    </w:p>
    <w:p w:rsidR="002310D4" w:rsidRDefault="002310D4" w:rsidP="002310D4">
      <w:pPr>
        <w:suppressAutoHyphens/>
        <w:spacing w:after="0" w:line="240" w:lineRule="auto"/>
        <w:ind w:firstLine="709"/>
        <w:jc w:val="both"/>
        <w:rPr>
          <w:rFonts w:ascii="Times New Roman" w:eastAsia="SimSun" w:hAnsi="Times New Roman"/>
          <w:b/>
          <w:bCs/>
          <w:color w:val="000000"/>
          <w:kern w:val="2"/>
          <w:sz w:val="26"/>
          <w:szCs w:val="26"/>
          <w:lang w:eastAsia="hi-IN" w:bidi="hi-IN"/>
        </w:rPr>
      </w:pPr>
      <w:r>
        <w:rPr>
          <w:rFonts w:ascii="Times New Roman" w:hAnsi="Times New Roman"/>
          <w:b/>
          <w:sz w:val="26"/>
          <w:szCs w:val="26"/>
        </w:rPr>
        <w:t>Личный кабинет</w:t>
      </w:r>
      <w:r>
        <w:rPr>
          <w:rFonts w:ascii="Times New Roman" w:hAnsi="Times New Roman"/>
          <w:sz w:val="26"/>
          <w:szCs w:val="26"/>
        </w:rPr>
        <w:t xml:space="preserve"> – 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соответствие Стандарту и проведение экспертиз Фондом. ИС располагается по адресу: https://lk.frprf.ru/.</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Менеджер проекта</w:t>
      </w:r>
      <w:r>
        <w:rPr>
          <w:rFonts w:ascii="Times New Roman" w:eastAsia="SimSun" w:hAnsi="Times New Roman"/>
          <w:color w:val="000000"/>
          <w:kern w:val="2"/>
          <w:sz w:val="26"/>
          <w:szCs w:val="26"/>
          <w:lang w:eastAsia="hi-IN" w:bidi="hi-IN"/>
        </w:rPr>
        <w:t xml:space="preserve"> – сотрудник Фонда, назначенный уполномоченным должностным лицом, выполняющий функции взаимодействия с Заявителем по проекту, организации проведения экспертиз и вынесения проекта на рассмотрение Экспертного совета.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Направление целевого использования средств </w:t>
      </w:r>
      <w:r>
        <w:rPr>
          <w:rFonts w:ascii="Times New Roman" w:eastAsia="SimSun" w:hAnsi="Times New Roman"/>
          <w:color w:val="000000"/>
          <w:kern w:val="2"/>
          <w:sz w:val="26"/>
          <w:szCs w:val="26"/>
          <w:lang w:eastAsia="hi-IN" w:bidi="hi-IN"/>
        </w:rPr>
        <w:t>– перечень мероприятий, на реализацию которых могут быть направлены средства займа, в соответствии с требованиями настоящего Порядка.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hAnsi="Times New Roman"/>
          <w:b/>
          <w:sz w:val="26"/>
          <w:szCs w:val="26"/>
        </w:rPr>
        <w:t>Национальный проект</w:t>
      </w:r>
      <w:r>
        <w:rPr>
          <w:rFonts w:ascii="Times New Roman" w:hAnsi="Times New Roman"/>
          <w:sz w:val="26"/>
          <w:szCs w:val="26"/>
        </w:rPr>
        <w:t xml:space="preserve"> – национальный проект «Производительность труда и поддержка занятости», реализуемый в рамках Указа Президента РФ от 07.05.2018 № 204 «О национальных целях и стратегических задачах развития Российской Федерации на период до 2024 года» (Паспорт национального проекта </w:t>
      </w:r>
      <w:r>
        <w:rPr>
          <w:rFonts w:ascii="Times New Roman" w:hAnsi="Times New Roman"/>
          <w:sz w:val="26"/>
          <w:szCs w:val="26"/>
        </w:rPr>
        <w:lastRenderedPageBreak/>
        <w:t>«Производительность труда и поддержка занятости» утвержден протоколом заседания президиума Совета по стратегическому развитию и национальным проектам № 16 от 24.12.2018).</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Независимая гарантия (гарантия)</w:t>
      </w:r>
      <w:r>
        <w:rPr>
          <w:rFonts w:ascii="Times New Roman" w:eastAsia="SimSun" w:hAnsi="Times New Roman"/>
          <w:color w:val="000000"/>
          <w:kern w:val="2"/>
          <w:sz w:val="26"/>
          <w:szCs w:val="26"/>
          <w:lang w:eastAsia="hi-IN" w:bidi="hi-IN"/>
        </w:rPr>
        <w:t xml:space="preserve"> - обязательство уплатить Фонду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Независимая экспертиза проекта </w:t>
      </w:r>
      <w:r>
        <w:rPr>
          <w:rFonts w:ascii="Times New Roman" w:eastAsia="SimSun" w:hAnsi="Times New Roman"/>
          <w:color w:val="000000"/>
          <w:kern w:val="2"/>
          <w:sz w:val="26"/>
          <w:szCs w:val="26"/>
          <w:lang w:eastAsia="hi-IN" w:bidi="hi-IN"/>
        </w:rPr>
        <w:t>– экспертиза, проводимая по поручению Фонда сторонней по отношению к Заявителю и (или)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соответствующая требованиям, указанным в приложении № 7 к настоящему Порядку.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Обеспечение </w:t>
      </w:r>
      <w:r>
        <w:rPr>
          <w:rFonts w:ascii="Times New Roman" w:hAnsi="Times New Roman"/>
          <w:b/>
          <w:sz w:val="26"/>
          <w:szCs w:val="26"/>
        </w:rPr>
        <w:t>возврата займа</w:t>
      </w:r>
      <w:r>
        <w:rPr>
          <w:rFonts w:ascii="Times New Roman" w:hAnsi="Times New Roman"/>
          <w:sz w:val="26"/>
          <w:szCs w:val="26"/>
        </w:rPr>
        <w:t xml:space="preserve"> – виды обеспечения, принимаемые Фондом и предусмотренные Стандартом Фонда № СФ-И-82 «Порядок обеспечения возврата займов, предоставленных в качестве финансирования проектов» (далее – Стандарт Фонда № СФ-И-82).</w:t>
      </w:r>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b/>
          <w:bCs/>
          <w:color w:val="000000"/>
          <w:kern w:val="2"/>
          <w:sz w:val="26"/>
          <w:szCs w:val="26"/>
          <w:lang w:eastAsia="hi-IN" w:bidi="hi-IN"/>
        </w:rPr>
        <w:t>Общий бюджет проекта</w:t>
      </w:r>
      <w:r>
        <w:rPr>
          <w:rFonts w:ascii="Times New Roman" w:eastAsia="SimSun" w:hAnsi="Times New Roman"/>
          <w:color w:val="000000"/>
          <w:kern w:val="2"/>
          <w:sz w:val="26"/>
          <w:szCs w:val="26"/>
          <w:lang w:eastAsia="hi-IN" w:bidi="hi-IN"/>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в которую включаются планируемые инвестиции в проект в номинальных ценах (с учетом прогнозной инфляции соответствующих затрат) и инвестиции, осуществленные в проект не ранее 2 (двух) лет, предшествующих дате подачи Заявки (исходя из фактической величины понесенных</w:t>
      </w:r>
      <w:proofErr w:type="gramEnd"/>
      <w:r>
        <w:rPr>
          <w:rFonts w:ascii="Times New Roman" w:eastAsia="SimSun" w:hAnsi="Times New Roman"/>
          <w:color w:val="000000"/>
          <w:kern w:val="2"/>
          <w:sz w:val="26"/>
          <w:szCs w:val="26"/>
          <w:lang w:eastAsia="hi-IN" w:bidi="hi-IN"/>
        </w:rPr>
        <w:t xml:space="preserve"> и документально подтвержденных затрат), включая затраты </w:t>
      </w:r>
      <w:proofErr w:type="gramStart"/>
      <w:r>
        <w:rPr>
          <w:rFonts w:ascii="Times New Roman" w:eastAsia="SimSun" w:hAnsi="Times New Roman"/>
          <w:color w:val="000000"/>
          <w:kern w:val="2"/>
          <w:sz w:val="26"/>
          <w:szCs w:val="26"/>
          <w:lang w:eastAsia="hi-IN" w:bidi="hi-IN"/>
        </w:rPr>
        <w:t>на</w:t>
      </w:r>
      <w:proofErr w:type="gramEnd"/>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подготовку проекта и </w:t>
      </w:r>
      <w:proofErr w:type="spellStart"/>
      <w:r>
        <w:rPr>
          <w:rFonts w:ascii="Times New Roman" w:eastAsia="SimSun" w:hAnsi="Times New Roman" w:cs="Mangal"/>
          <w:color w:val="000000"/>
          <w:kern w:val="2"/>
          <w:sz w:val="26"/>
          <w:szCs w:val="26"/>
          <w:lang w:eastAsia="hi-IN" w:bidi="hi-IN"/>
        </w:rPr>
        <w:t>предпроектные</w:t>
      </w:r>
      <w:proofErr w:type="spellEnd"/>
      <w:r>
        <w:rPr>
          <w:rFonts w:ascii="Times New Roman" w:eastAsia="SimSun" w:hAnsi="Times New Roman" w:cs="Mangal"/>
          <w:color w:val="000000"/>
          <w:kern w:val="2"/>
          <w:sz w:val="26"/>
          <w:szCs w:val="26"/>
          <w:lang w:eastAsia="hi-IN" w:bidi="hi-IN"/>
        </w:rPr>
        <w:t xml:space="preserve"> работы (подготовка проектно-сметной документации, получение необходимых согласований и разрешений, проектно-изыскательские работы и т.д.);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проектные работы (строительные, монтажные, пуско-наладочные работы и т.д.);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капитальные вложения (приобретение зданий, сооружений и оборудования и т.д.);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подбор и обучение персонала;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инвестиции и оборотный капитал.</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Оправдательные документы</w:t>
      </w:r>
      <w:r>
        <w:rPr>
          <w:rFonts w:ascii="Times New Roman" w:eastAsia="SimSun" w:hAnsi="Times New Roman"/>
          <w:color w:val="000000"/>
          <w:kern w:val="2"/>
          <w:sz w:val="26"/>
          <w:szCs w:val="26"/>
          <w:lang w:eastAsia="hi-IN" w:bidi="hi-IN"/>
        </w:rPr>
        <w:t xml:space="preserve"> – документы, подтверждающие факт совершения хозяйственной операции: договоры и технические задания к ним, акты, счета, счета-фактуры, накладные и т.п.</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b/>
          <w:bCs/>
          <w:color w:val="000000"/>
          <w:kern w:val="2"/>
          <w:sz w:val="26"/>
          <w:szCs w:val="26"/>
          <w:lang w:eastAsia="hi-IN" w:bidi="hi-IN"/>
        </w:rPr>
        <w:t>Основные участники проекта</w:t>
      </w:r>
      <w:r>
        <w:rPr>
          <w:rFonts w:ascii="Times New Roman" w:eastAsia="SimSun" w:hAnsi="Times New Roman"/>
          <w:color w:val="000000"/>
          <w:kern w:val="2"/>
          <w:sz w:val="26"/>
          <w:szCs w:val="26"/>
          <w:lang w:eastAsia="hi-IN" w:bidi="hi-IN"/>
        </w:rPr>
        <w:t xml:space="preserve">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 или ноу-хау, земельный участок);</w:t>
      </w:r>
      <w:proofErr w:type="gramEnd"/>
      <w:r>
        <w:rPr>
          <w:rFonts w:ascii="Times New Roman" w:eastAsia="SimSun" w:hAnsi="Times New Roman"/>
          <w:color w:val="000000"/>
          <w:kern w:val="2"/>
          <w:sz w:val="26"/>
          <w:szCs w:val="26"/>
          <w:lang w:eastAsia="hi-IN" w:bidi="hi-IN"/>
        </w:rPr>
        <w:t xml:space="preserve"> лизинговые компании; банки.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Поручитель</w:t>
      </w:r>
      <w:r>
        <w:rPr>
          <w:rFonts w:ascii="Times New Roman" w:eastAsia="SimSun" w:hAnsi="Times New Roman"/>
          <w:color w:val="000000"/>
          <w:kern w:val="2"/>
          <w:sz w:val="26"/>
          <w:szCs w:val="26"/>
          <w:lang w:eastAsia="hi-IN" w:bidi="hi-IN"/>
        </w:rPr>
        <w:t xml:space="preserve">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lastRenderedPageBreak/>
        <w:t>Последующий залог</w:t>
      </w:r>
      <w:r>
        <w:rPr>
          <w:rFonts w:ascii="Times New Roman" w:eastAsia="SimSun" w:hAnsi="Times New Roman"/>
          <w:color w:val="000000"/>
          <w:kern w:val="2"/>
          <w:sz w:val="26"/>
          <w:szCs w:val="26"/>
          <w:lang w:eastAsia="hi-IN" w:bidi="hi-IN"/>
        </w:rPr>
        <w:t xml:space="preserve"> – имущество, которое находится в залоге у нескольких лиц, имеющих на него равные по старшинству права залогодержателей (</w:t>
      </w:r>
      <w:proofErr w:type="spellStart"/>
      <w:r>
        <w:rPr>
          <w:rFonts w:ascii="Times New Roman" w:eastAsia="SimSun" w:hAnsi="Times New Roman"/>
          <w:color w:val="000000"/>
          <w:kern w:val="2"/>
          <w:sz w:val="26"/>
          <w:szCs w:val="26"/>
          <w:lang w:eastAsia="hi-IN" w:bidi="hi-IN"/>
        </w:rPr>
        <w:t>созалогодержатели</w:t>
      </w:r>
      <w:proofErr w:type="spellEnd"/>
      <w:r>
        <w:rPr>
          <w:rFonts w:ascii="Times New Roman" w:eastAsia="SimSun" w:hAnsi="Times New Roman"/>
          <w:color w:val="000000"/>
          <w:kern w:val="2"/>
          <w:sz w:val="26"/>
          <w:szCs w:val="26"/>
          <w:lang w:eastAsia="hi-IN" w:bidi="hi-IN"/>
        </w:rPr>
        <w:t xml:space="preserve">) или преимущественные по старшинству права залогодержателей перед правами Фонда, в обеспечение исполнения разных обязательств, по которым </w:t>
      </w:r>
      <w:proofErr w:type="spellStart"/>
      <w:r>
        <w:rPr>
          <w:rFonts w:ascii="Times New Roman" w:eastAsia="SimSun" w:hAnsi="Times New Roman"/>
          <w:color w:val="000000"/>
          <w:kern w:val="2"/>
          <w:sz w:val="26"/>
          <w:szCs w:val="26"/>
          <w:lang w:eastAsia="hi-IN" w:bidi="hi-IN"/>
        </w:rPr>
        <w:t>созалогодержатели</w:t>
      </w:r>
      <w:proofErr w:type="spellEnd"/>
      <w:r>
        <w:rPr>
          <w:rFonts w:ascii="Times New Roman" w:eastAsia="SimSun" w:hAnsi="Times New Roman"/>
          <w:color w:val="000000"/>
          <w:kern w:val="2"/>
          <w:sz w:val="26"/>
          <w:szCs w:val="26"/>
          <w:lang w:eastAsia="hi-IN" w:bidi="hi-IN"/>
        </w:rPr>
        <w:t xml:space="preserve"> являются самостоятельными кредиторами.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b/>
          <w:bCs/>
          <w:color w:val="000000"/>
          <w:kern w:val="2"/>
          <w:sz w:val="26"/>
          <w:szCs w:val="26"/>
          <w:lang w:eastAsia="hi-IN" w:bidi="hi-IN"/>
        </w:rPr>
        <w:t xml:space="preserve">Проект </w:t>
      </w:r>
      <w:r>
        <w:rPr>
          <w:rFonts w:ascii="Times New Roman" w:eastAsia="SimSun" w:hAnsi="Times New Roman"/>
          <w:color w:val="000000"/>
          <w:kern w:val="2"/>
          <w:sz w:val="26"/>
          <w:szCs w:val="26"/>
          <w:lang w:eastAsia="hi-IN" w:bidi="hi-IN"/>
        </w:rPr>
        <w:t xml:space="preserve">– совокупность организационных, технических, финансовых, кадровых мероприятий, имеющих цель в установленные бюджет и сроки создание нового предприятия (производства) и (или)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 (или) продукции. </w:t>
      </w:r>
      <w:proofErr w:type="gramEnd"/>
    </w:p>
    <w:p w:rsidR="002310D4" w:rsidRDefault="002310D4" w:rsidP="002310D4">
      <w:pPr>
        <w:suppressAutoHyphens/>
        <w:spacing w:after="0" w:line="240" w:lineRule="auto"/>
        <w:ind w:firstLine="709"/>
        <w:jc w:val="both"/>
        <w:rPr>
          <w:rFonts w:ascii="Times New Roman" w:hAnsi="Times New Roman"/>
          <w:sz w:val="26"/>
          <w:szCs w:val="26"/>
        </w:rPr>
      </w:pPr>
      <w:proofErr w:type="gramStart"/>
      <w:r>
        <w:rPr>
          <w:rFonts w:ascii="Times New Roman" w:hAnsi="Times New Roman"/>
          <w:b/>
          <w:sz w:val="26"/>
          <w:szCs w:val="26"/>
        </w:rPr>
        <w:t xml:space="preserve">Региональная программа (региональный проект) </w:t>
      </w:r>
      <w:r>
        <w:rPr>
          <w:rFonts w:ascii="Times New Roman" w:hAnsi="Times New Roman"/>
          <w:sz w:val="26"/>
          <w:szCs w:val="26"/>
        </w:rPr>
        <w:t xml:space="preserve">– утвержденные субъектом Российской Федерации программы повышения производительности труда и поддержки занятости, разработанные и реализуемые в рамках Национального проекта и (или) приоритетной программы «Повышение производительности труда и поддержка занятости» (паспорт приоритетной программы «Повышение производительности труда и поддержка занятости» утвержден президиумом Совета при Президенте РФ по стратегическому развитию и приоритетным проектам, протокол от 30.08.2017 № 9). </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Смета проекта</w:t>
      </w:r>
      <w:r>
        <w:rPr>
          <w:rFonts w:ascii="Times New Roman" w:eastAsia="SimSun" w:hAnsi="Times New Roman"/>
          <w:color w:val="000000"/>
          <w:kern w:val="2"/>
          <w:sz w:val="26"/>
          <w:szCs w:val="26"/>
          <w:lang w:eastAsia="hi-IN" w:bidi="hi-IN"/>
        </w:rPr>
        <w:t xml:space="preserve"> – расчет (план) предстоящих расходов на осуществление проекта в разрезе направлений целевого использования средств и видов затрат (экономических элементов); является приложением к договору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Стандарты ФРП </w:t>
      </w:r>
      <w:r>
        <w:rPr>
          <w:rFonts w:ascii="Times New Roman" w:eastAsia="SimSun" w:hAnsi="Times New Roman"/>
          <w:color w:val="000000"/>
          <w:kern w:val="2"/>
          <w:sz w:val="26"/>
          <w:szCs w:val="26"/>
          <w:lang w:eastAsia="hi-IN" w:bidi="hi-IN"/>
        </w:rPr>
        <w:t>– (для целей настоящего Порядка) стандарты ФРП, устанавливающие условия и порядок отбора проектов для финансирования по действующим программам, предусматривающим финансирование Проектов совместно с региональными фондами, создаваемыми Субъектами Российской Федерации в соответствии со ст. 11 Федерального закона № 488-ФЗ от 31 декабря 2014 г. «О промышленной политике в Российской Федерации».</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b/>
          <w:sz w:val="26"/>
          <w:szCs w:val="26"/>
        </w:rPr>
        <w:t>Субъект деятельности в сфере промышленности</w:t>
      </w:r>
      <w:r>
        <w:rPr>
          <w:rFonts w:ascii="Times New Roman" w:hAnsi="Times New Roman"/>
          <w:sz w:val="26"/>
          <w:szCs w:val="26"/>
        </w:rPr>
        <w:t xml:space="preserve"> – российское юридическое лицо, осуществляющее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Счет </w:t>
      </w:r>
      <w:r>
        <w:rPr>
          <w:rFonts w:ascii="Times New Roman" w:eastAsia="SimSun" w:hAnsi="Times New Roman"/>
          <w:color w:val="000000"/>
          <w:kern w:val="2"/>
          <w:sz w:val="26"/>
          <w:szCs w:val="26"/>
          <w:lang w:eastAsia="hi-IN" w:bidi="hi-IN"/>
        </w:rPr>
        <w:t>– банковский счет, открываемый Заемщиком для осуществления расчетов по проекту за счет средств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Техническое задание</w:t>
      </w:r>
      <w:r>
        <w:rPr>
          <w:rFonts w:ascii="Times New Roman" w:eastAsia="SimSun" w:hAnsi="Times New Roman"/>
          <w:color w:val="000000"/>
          <w:kern w:val="2"/>
          <w:sz w:val="26"/>
          <w:szCs w:val="26"/>
          <w:lang w:eastAsia="hi-IN" w:bidi="hi-IN"/>
        </w:rPr>
        <w:t xml:space="preserve"> – основной документ проекта, определяющий порядок и условия работ по проекту, в том числе цель, задачи, принципы, ожидаемые результаты и сроки выполнения работ, порядок приемки работ.</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 xml:space="preserve">Транш </w:t>
      </w:r>
      <w:r>
        <w:rPr>
          <w:rFonts w:ascii="Times New Roman" w:eastAsia="SimSun" w:hAnsi="Times New Roman"/>
          <w:color w:val="000000"/>
          <w:kern w:val="2"/>
          <w:sz w:val="26"/>
          <w:szCs w:val="26"/>
          <w:lang w:eastAsia="hi-IN" w:bidi="hi-IN"/>
        </w:rPr>
        <w:t xml:space="preserve">– часть суммы займа, которая перечисляется заемщику в соответствии с установленным графиком в рамках заключенного договора займа, при этом суммарный объем всех выданных траншей не может превышать общую сумму займа.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Технологическое перевооружение и модернизация</w:t>
      </w:r>
      <w:r>
        <w:rPr>
          <w:rFonts w:ascii="Times New Roman" w:eastAsia="SimSun" w:hAnsi="Times New Roman"/>
          <w:color w:val="000000"/>
          <w:kern w:val="2"/>
          <w:sz w:val="26"/>
          <w:szCs w:val="26"/>
          <w:lang w:eastAsia="hi-IN" w:bidi="hi-IN"/>
        </w:rPr>
        <w:t xml:space="preserve"> – комплекс мероприятий по повышению технологического и (или)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w:t>
      </w:r>
      <w:r>
        <w:rPr>
          <w:rFonts w:ascii="Times New Roman" w:eastAsia="SimSun" w:hAnsi="Times New Roman"/>
          <w:kern w:val="2"/>
          <w:sz w:val="26"/>
          <w:szCs w:val="26"/>
          <w:lang w:eastAsia="hi-IN" w:bidi="hi-IN"/>
        </w:rPr>
        <w:t>,</w:t>
      </w:r>
      <w:r>
        <w:rPr>
          <w:rFonts w:ascii="Times New Roman" w:eastAsia="SimSun" w:hAnsi="Times New Roman"/>
          <w:color w:val="000000"/>
          <w:kern w:val="2"/>
          <w:sz w:val="26"/>
          <w:szCs w:val="26"/>
          <w:lang w:eastAsia="hi-IN" w:bidi="hi-IN"/>
        </w:rPr>
        <w:t xml:space="preserve"> более </w:t>
      </w:r>
      <w:proofErr w:type="gramStart"/>
      <w:r>
        <w:rPr>
          <w:rFonts w:ascii="Times New Roman" w:eastAsia="SimSun" w:hAnsi="Times New Roman"/>
          <w:color w:val="000000"/>
          <w:kern w:val="2"/>
          <w:sz w:val="26"/>
          <w:szCs w:val="26"/>
          <w:lang w:eastAsia="hi-IN" w:bidi="hi-IN"/>
        </w:rPr>
        <w:t>производительным</w:t>
      </w:r>
      <w:proofErr w:type="gramEnd"/>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lastRenderedPageBreak/>
        <w:t xml:space="preserve">Целевой объем продаж новой продукции </w:t>
      </w:r>
      <w:r>
        <w:rPr>
          <w:rFonts w:ascii="Times New Roman" w:eastAsia="SimSun" w:hAnsi="Times New Roman"/>
          <w:color w:val="000000"/>
          <w:kern w:val="2"/>
          <w:sz w:val="26"/>
          <w:szCs w:val="26"/>
          <w:lang w:eastAsia="hi-IN" w:bidi="hi-IN"/>
        </w:rPr>
        <w:t>– стоимость совокупного объема продаж новой продукции (продукции по новой технологии), по которой организовано серийное производство.</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bCs/>
          <w:color w:val="000000"/>
          <w:kern w:val="2"/>
          <w:sz w:val="26"/>
          <w:szCs w:val="26"/>
          <w:lang w:eastAsia="hi-IN" w:bidi="hi-IN"/>
        </w:rPr>
        <w:t>Экспертный совет</w:t>
      </w:r>
      <w:r>
        <w:rPr>
          <w:rFonts w:ascii="Times New Roman" w:eastAsia="SimSun" w:hAnsi="Times New Roman"/>
          <w:color w:val="000000"/>
          <w:kern w:val="2"/>
          <w:sz w:val="26"/>
          <w:szCs w:val="26"/>
          <w:lang w:eastAsia="hi-IN" w:bidi="hi-IN"/>
        </w:rPr>
        <w:t xml:space="preserve"> </w:t>
      </w:r>
      <w:r>
        <w:rPr>
          <w:rFonts w:ascii="Times New Roman" w:eastAsia="SimSun" w:hAnsi="Times New Roman"/>
          <w:b/>
          <w:color w:val="000000"/>
          <w:kern w:val="2"/>
          <w:sz w:val="26"/>
          <w:szCs w:val="26"/>
          <w:lang w:eastAsia="hi-IN" w:bidi="hi-IN"/>
        </w:rPr>
        <w:t>Фонда</w:t>
      </w:r>
      <w:r>
        <w:rPr>
          <w:rFonts w:ascii="Times New Roman" w:eastAsia="SimSun" w:hAnsi="Times New Roman"/>
          <w:color w:val="000000"/>
          <w:kern w:val="2"/>
          <w:sz w:val="26"/>
          <w:szCs w:val="26"/>
          <w:lang w:eastAsia="hi-IN" w:bidi="hi-IN"/>
        </w:rPr>
        <w:t xml:space="preserve"> – коллегиальный орган управления Фонда, в компетенцию которого входит принятие решений о финансировании Проекта.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b/>
          <w:color w:val="000000"/>
          <w:kern w:val="2"/>
          <w:sz w:val="26"/>
          <w:szCs w:val="26"/>
          <w:lang w:eastAsia="hi-IN" w:bidi="hi-IN"/>
        </w:rPr>
        <w:t>Экспертный совет ФРП</w:t>
      </w:r>
      <w:r>
        <w:rPr>
          <w:rFonts w:ascii="Times New Roman" w:eastAsia="SimSun" w:hAnsi="Times New Roman"/>
          <w:color w:val="000000"/>
          <w:kern w:val="2"/>
          <w:sz w:val="26"/>
          <w:szCs w:val="26"/>
          <w:lang w:eastAsia="hi-IN" w:bidi="hi-IN"/>
        </w:rPr>
        <w:t xml:space="preserve"> – коллегиальный орган управления ФРП, к компетенции которого принятие решения о предоставлении финансовой поддержки по проектам.</w:t>
      </w: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II</w:t>
      </w:r>
      <w:r>
        <w:rPr>
          <w:rFonts w:ascii="Times New Roman" w:eastAsia="SimSun" w:hAnsi="Times New Roman"/>
          <w:b/>
          <w:color w:val="000000"/>
          <w:kern w:val="2"/>
          <w:sz w:val="26"/>
          <w:szCs w:val="26"/>
          <w:lang w:eastAsia="hi-IN" w:bidi="hi-IN"/>
        </w:rPr>
        <w:t>. Условия и направления предоставления займов</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2.1. Займы предоставляются на реализацию проектов</w:t>
      </w:r>
      <w:r>
        <w:rPr>
          <w:rFonts w:ascii="Times New Roman" w:hAnsi="Times New Roman"/>
          <w:sz w:val="26"/>
          <w:szCs w:val="26"/>
        </w:rPr>
        <w:t xml:space="preserve"> по приоритетным направлениям российской промышленности в отраслях, предусмотренных Стандартами ФРП, регламентирующими основные условия и порядок реализации программ совместного финансирования ФРП и Фондом проектов субъектов деятельности в сфере промышленности (далее также - Стандарт программы).</w:t>
      </w:r>
      <w:r>
        <w:rPr>
          <w:rFonts w:ascii="Times New Roman" w:eastAsia="SimSun" w:hAnsi="Times New Roman"/>
          <w:color w:val="000000"/>
          <w:kern w:val="2"/>
          <w:sz w:val="26"/>
          <w:szCs w:val="26"/>
          <w:lang w:eastAsia="hi-IN" w:bidi="hi-IN"/>
        </w:rPr>
        <w:t xml:space="preserve">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2.2. </w:t>
      </w:r>
      <w:proofErr w:type="gramStart"/>
      <w:r>
        <w:rPr>
          <w:rFonts w:ascii="Times New Roman" w:hAnsi="Times New Roman"/>
          <w:sz w:val="26"/>
          <w:szCs w:val="26"/>
        </w:rPr>
        <w:t>В соответствии с программой «Проекты развития» производится заемное финансирование проектов, реализуемых по приоритетным направлениям российской промышленности в отраслях, указанных в Стандарте ФРП «Условия и порядок отбора проектов для финансирования по программе «Проекты развития», и направленных на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 на производство новой конкурентоспособной и высокотехнологичной</w:t>
      </w:r>
      <w:proofErr w:type="gramEnd"/>
      <w:r>
        <w:rPr>
          <w:rFonts w:ascii="Times New Roman" w:hAnsi="Times New Roman"/>
          <w:sz w:val="26"/>
          <w:szCs w:val="26"/>
        </w:rPr>
        <w:t xml:space="preserve"> продукции гражданского назначения с импортозамещающим потенциалом.</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программой «Комплектующие изделия» производится заемное финансирование проектов, направленных на организацию и/или модернизацию производства комплектующих изделий, применяемых в составе промышленной продукции, перечисленной в приложении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программой «Повышение производительности труда» производится заемное финансирование проектов, направленных на повышение производительности труда на промышленных предприятиях в соответствии с установленным в Соглашении Заявителю уровнем целевых показателей прироста производительности труда за соответствующий год участия в Национальном проекте.</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программой «Проекты лесной промышленности» производится заемное финансирование проектов, реализуемых предприятиями в отраслях лесной промышленности и направленных на модернизацию производства путем приобретения технологического оборудования по обработке древесины.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Заем может быть направлен на реализацию мероприятий, предусмотренных Стандартом соответствующей программы ФРП.</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2.3.</w:t>
      </w:r>
      <w:r>
        <w:rPr>
          <w:rFonts w:ascii="Times New Roman" w:eastAsia="SimSun" w:hAnsi="Times New Roman"/>
          <w:kern w:val="2"/>
          <w:sz w:val="26"/>
          <w:szCs w:val="26"/>
          <w:lang w:val="en-US" w:eastAsia="hi-IN" w:bidi="hi-IN"/>
        </w:rPr>
        <w:t> </w:t>
      </w:r>
      <w:r>
        <w:rPr>
          <w:rFonts w:ascii="Times New Roman" w:eastAsia="SimSun" w:hAnsi="Times New Roman"/>
          <w:kern w:val="2"/>
          <w:sz w:val="26"/>
          <w:szCs w:val="26"/>
          <w:lang w:eastAsia="hi-IN" w:bidi="hi-IN"/>
        </w:rPr>
        <w:t xml:space="preserve">Параметры займов и основные требования к финансируемым проектам предусмотрены Стандартами соответствующей программы ФРП.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hAnsi="Times New Roman"/>
          <w:sz w:val="26"/>
          <w:szCs w:val="26"/>
        </w:rPr>
        <w:t>Доля финансирования со стороны ФРП определяется решением Экспертного совета ФРП в размере не более 70% от общей суммы займа, предоставляемого совместно Фондами.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2.4. Средства займа могут быть предоставлены траншами в соответствии с установленным графиком.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hAnsi="Times New Roman"/>
          <w:sz w:val="26"/>
          <w:szCs w:val="26"/>
        </w:rPr>
        <w:t xml:space="preserve">2.5.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проекта за счет средств Заявителя, привлеченных средств или сре</w:t>
      </w:r>
      <w:proofErr w:type="gramStart"/>
      <w:r>
        <w:rPr>
          <w:rFonts w:ascii="Times New Roman" w:eastAsia="SimSun" w:hAnsi="Times New Roman"/>
          <w:color w:val="000000"/>
          <w:kern w:val="2"/>
          <w:sz w:val="26"/>
          <w:szCs w:val="26"/>
          <w:lang w:eastAsia="hi-IN" w:bidi="hi-IN"/>
        </w:rPr>
        <w:t>дств кр</w:t>
      </w:r>
      <w:proofErr w:type="gramEnd"/>
      <w:r>
        <w:rPr>
          <w:rFonts w:ascii="Times New Roman" w:eastAsia="SimSun" w:hAnsi="Times New Roman"/>
          <w:color w:val="000000"/>
          <w:kern w:val="2"/>
          <w:sz w:val="26"/>
          <w:szCs w:val="26"/>
          <w:lang w:eastAsia="hi-IN" w:bidi="hi-IN"/>
        </w:rPr>
        <w:t>едитных организаций должно составлять не менее размера, установленного Стандартом соответствующей программы ФРП.</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При расчете объема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 за счет средств Заявителя, привлеченных средств или сре</w:t>
      </w:r>
      <w:proofErr w:type="gramStart"/>
      <w:r>
        <w:rPr>
          <w:rFonts w:ascii="Times New Roman" w:eastAsia="SimSun" w:hAnsi="Times New Roman"/>
          <w:color w:val="000000"/>
          <w:kern w:val="2"/>
          <w:sz w:val="26"/>
          <w:szCs w:val="26"/>
          <w:lang w:eastAsia="hi-IN" w:bidi="hi-IN"/>
        </w:rPr>
        <w:t>дств кр</w:t>
      </w:r>
      <w:proofErr w:type="gramEnd"/>
      <w:r>
        <w:rPr>
          <w:rFonts w:ascii="Times New Roman" w:eastAsia="SimSun" w:hAnsi="Times New Roman"/>
          <w:color w:val="000000"/>
          <w:kern w:val="2"/>
          <w:sz w:val="26"/>
          <w:szCs w:val="26"/>
          <w:lang w:eastAsia="hi-IN" w:bidi="hi-IN"/>
        </w:rPr>
        <w:t>едитных организаций:</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могут быть учтены инвестиции, осуществленные в проект не ранее 2 (двух) лет, предшествующих дате подачи Заявки, при условии документального подтверждения понесенных затрат до вынесения проекта на рассмотрение Экспертного совета Фонда;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учитываются инвестиции, осуществляемые (осуществленные) за счет средств, выделяемых напрямую для поддержки проектов из соответствующего бюджета бюджетной системы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учитываются доходы в виде денежного потока, генерируемого проектом.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2.6. </w:t>
      </w:r>
      <w:proofErr w:type="gramStart"/>
      <w:r>
        <w:rPr>
          <w:rFonts w:ascii="Times New Roman" w:eastAsia="SimSun" w:hAnsi="Times New Roman"/>
          <w:color w:val="000000"/>
          <w:kern w:val="2"/>
          <w:sz w:val="26"/>
          <w:szCs w:val="26"/>
          <w:lang w:eastAsia="hi-IN" w:bidi="hi-IN"/>
        </w:rPr>
        <w:t xml:space="preserve">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 </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2.7. Оплата приобретаемых товаров (работ, услуг) за счет средств Займа ключевым исполнителям, не раскрытым на момент принятия Фондом решения о </w:t>
      </w:r>
      <w:proofErr w:type="spellStart"/>
      <w:r>
        <w:rPr>
          <w:rFonts w:ascii="Times New Roman" w:eastAsia="SimSun" w:hAnsi="Times New Roman"/>
          <w:color w:val="000000"/>
          <w:kern w:val="2"/>
          <w:sz w:val="26"/>
          <w:szCs w:val="26"/>
          <w:lang w:eastAsia="hi-IN" w:bidi="hi-IN"/>
        </w:rPr>
        <w:t>софинансировании</w:t>
      </w:r>
      <w:proofErr w:type="spellEnd"/>
      <w:r>
        <w:rPr>
          <w:rFonts w:ascii="Times New Roman" w:eastAsia="SimSun" w:hAnsi="Times New Roman"/>
          <w:color w:val="000000"/>
          <w:kern w:val="2"/>
          <w:sz w:val="26"/>
          <w:szCs w:val="26"/>
          <w:lang w:eastAsia="hi-IN" w:bidi="hi-IN"/>
        </w:rPr>
        <w:t xml:space="preserve"> проекта, возможна при условии получения согласования платежа со стороны Фонда с обязательным проведением дополнительной юридической экспертизы и соответствия ключевого исполнителя требованиям, указанным в пункте 3.2 настоящего Порядка.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color w:val="000000"/>
          <w:kern w:val="2"/>
          <w:sz w:val="26"/>
          <w:szCs w:val="26"/>
          <w:lang w:eastAsia="hi-IN" w:bidi="hi-IN"/>
        </w:rPr>
        <w:t>2.8.</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Заем может быть использован исключительно на цели проекта и расходоваться на приобретение товаров, выполнение работ, оказание услуг, а также на общехозяйственные расходы по проекту в соответствии со Стандартом соответствующей программы ФРП</w:t>
      </w:r>
      <w:r>
        <w:rPr>
          <w:rFonts w:ascii="Times New Roman" w:eastAsia="SimSun" w:hAnsi="Times New Roman"/>
          <w:kern w:val="2"/>
          <w:sz w:val="26"/>
          <w:szCs w:val="26"/>
          <w:lang w:eastAsia="hi-IN" w:bidi="hi-IN"/>
        </w:rPr>
        <w:t xml:space="preserve">.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kern w:val="2"/>
          <w:sz w:val="26"/>
          <w:szCs w:val="26"/>
          <w:lang w:eastAsia="hi-IN" w:bidi="hi-IN"/>
        </w:rPr>
        <w:t xml:space="preserve">2.9. </w:t>
      </w:r>
      <w:r>
        <w:rPr>
          <w:rFonts w:ascii="Times New Roman" w:eastAsia="SimSun" w:hAnsi="Times New Roman"/>
          <w:color w:val="000000"/>
          <w:kern w:val="2"/>
          <w:sz w:val="26"/>
          <w:szCs w:val="26"/>
          <w:lang w:eastAsia="hi-IN" w:bidi="hi-IN"/>
        </w:rPr>
        <w:t>Средства Займа не могут быть направлены на реализацию мероприятий:</w:t>
      </w:r>
    </w:p>
    <w:p w:rsidR="002310D4" w:rsidRDefault="002310D4" w:rsidP="002310D4">
      <w:pPr>
        <w:pStyle w:val="af2"/>
        <w:numPr>
          <w:ilvl w:val="0"/>
          <w:numId w:val="1"/>
        </w:numPr>
        <w:ind w:left="0" w:firstLine="709"/>
        <w:jc w:val="both"/>
        <w:rPr>
          <w:sz w:val="26"/>
          <w:szCs w:val="26"/>
        </w:rPr>
      </w:pPr>
      <w:r>
        <w:rPr>
          <w:sz w:val="26"/>
          <w:szCs w:val="26"/>
        </w:rPr>
        <w:t xml:space="preserve">строительство или капитальный ремонт зданий, сооружений, коммуникаций для организации производства или общехозяйственного назначения; </w:t>
      </w:r>
    </w:p>
    <w:p w:rsidR="002310D4" w:rsidRDefault="002310D4" w:rsidP="002310D4">
      <w:pPr>
        <w:pStyle w:val="af2"/>
        <w:numPr>
          <w:ilvl w:val="0"/>
          <w:numId w:val="1"/>
        </w:numPr>
        <w:ind w:left="0" w:firstLine="709"/>
        <w:jc w:val="both"/>
        <w:rPr>
          <w:sz w:val="26"/>
          <w:szCs w:val="26"/>
        </w:rPr>
      </w:pPr>
      <w:r>
        <w:rPr>
          <w:sz w:val="26"/>
          <w:szCs w:val="26"/>
        </w:rPr>
        <w:t xml:space="preserve">приобретение сырья и ресурсов для выпуска промышленных партий продукции; </w:t>
      </w:r>
    </w:p>
    <w:p w:rsidR="002310D4" w:rsidRDefault="002310D4" w:rsidP="002310D4">
      <w:pPr>
        <w:pStyle w:val="af2"/>
        <w:numPr>
          <w:ilvl w:val="0"/>
          <w:numId w:val="1"/>
        </w:numPr>
        <w:ind w:left="0" w:firstLine="709"/>
        <w:jc w:val="both"/>
        <w:rPr>
          <w:sz w:val="26"/>
          <w:szCs w:val="26"/>
        </w:rPr>
      </w:pPr>
      <w:r>
        <w:rPr>
          <w:sz w:val="26"/>
          <w:szCs w:val="26"/>
        </w:rPr>
        <w:t xml:space="preserve">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Стандартами </w:t>
      </w:r>
      <w:r>
        <w:rPr>
          <w:rFonts w:cs="Times New Roman"/>
          <w:sz w:val="26"/>
          <w:szCs w:val="26"/>
        </w:rPr>
        <w:t>ФРП</w:t>
      </w:r>
      <w:r>
        <w:rPr>
          <w:sz w:val="26"/>
          <w:szCs w:val="26"/>
        </w:rPr>
        <w:t xml:space="preserve">; </w:t>
      </w:r>
    </w:p>
    <w:p w:rsidR="002310D4" w:rsidRDefault="002310D4" w:rsidP="002310D4">
      <w:pPr>
        <w:pStyle w:val="af2"/>
        <w:numPr>
          <w:ilvl w:val="0"/>
          <w:numId w:val="1"/>
        </w:numPr>
        <w:ind w:left="0" w:firstLine="709"/>
        <w:jc w:val="both"/>
        <w:rPr>
          <w:sz w:val="26"/>
          <w:szCs w:val="26"/>
        </w:rPr>
      </w:pPr>
      <w:r>
        <w:rPr>
          <w:sz w:val="26"/>
          <w:szCs w:val="26"/>
        </w:rPr>
        <w:t xml:space="preserve">уплата процентов по заемным средствам, в том числе по Займу, предоставленному для финансирования проекта. </w:t>
      </w:r>
    </w:p>
    <w:p w:rsidR="002310D4" w:rsidRDefault="002310D4" w:rsidP="002310D4">
      <w:pPr>
        <w:pStyle w:val="af2"/>
        <w:rPr>
          <w:sz w:val="26"/>
          <w:szCs w:val="26"/>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III</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Требования к Заявителю и основным участникам проекта</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3.1.</w:t>
      </w:r>
      <w:r>
        <w:rPr>
          <w:lang w:val="en-US"/>
        </w:rPr>
        <w:t> </w:t>
      </w:r>
      <w:r>
        <w:rPr>
          <w:rFonts w:ascii="Times New Roman" w:eastAsia="SimSun" w:hAnsi="Times New Roman"/>
          <w:color w:val="000000"/>
          <w:kern w:val="2"/>
          <w:sz w:val="26"/>
          <w:szCs w:val="26"/>
          <w:lang w:eastAsia="hi-IN" w:bidi="hi-IN"/>
        </w:rPr>
        <w:t>Заявитель должен соответствовать следующим требованиям: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gramStart"/>
      <w:r>
        <w:rPr>
          <w:rFonts w:ascii="Times New Roman" w:eastAsia="SimSun" w:hAnsi="Times New Roman" w:cs="Mangal"/>
          <w:color w:val="000000"/>
          <w:kern w:val="2"/>
          <w:sz w:val="26"/>
          <w:szCs w:val="26"/>
          <w:lang w:eastAsia="hi-IN" w:bidi="hi-IN"/>
        </w:rPr>
        <w:lastRenderedPageBreak/>
        <w:t>являться юридическим лицом – коммерческой организацией или индивидуальным предпринимателем, осуществляющим деятельность в сфере промышленности на территории Чувашской Республики, получение займов для которого не запрещено законодательством Российской Федерации или уставом Заявителя;</w:t>
      </w:r>
      <w:proofErr w:type="gramEnd"/>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являться резидентом Российской Федерации в соответствии с законодательством Российской Федерации о валютном регулировании и валютном контроле;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gramStart"/>
      <w:r>
        <w:rPr>
          <w:rFonts w:ascii="Times New Roman" w:eastAsia="SimSun" w:hAnsi="Times New Roman" w:cs="Mangal"/>
          <w:color w:val="000000"/>
          <w:kern w:val="2"/>
          <w:sz w:val="26"/>
          <w:szCs w:val="26"/>
          <w:lang w:eastAsia="hi-IN" w:bidi="hi-IN"/>
        </w:rPr>
        <w:t>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иностранные лица не должны иметь возможность определять решения, принимаемые таким обществом в соответствии с заключенным между ними договором;</w:t>
      </w:r>
      <w:proofErr w:type="gramEnd"/>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иметь преобладающего участия в своем уставном капитале паевого инвестиционного фонда, создаваемого без образования юридического лица;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spellStart"/>
      <w:r>
        <w:rPr>
          <w:rFonts w:ascii="Times New Roman" w:eastAsia="SimSun" w:hAnsi="Times New Roman" w:cs="Mangal"/>
          <w:color w:val="000000"/>
          <w:kern w:val="2"/>
          <w:sz w:val="26"/>
          <w:szCs w:val="26"/>
          <w:lang w:eastAsia="hi-IN" w:bidi="hi-IN"/>
        </w:rPr>
        <w:t>бенефициарный</w:t>
      </w:r>
      <w:proofErr w:type="spellEnd"/>
      <w:r>
        <w:rPr>
          <w:rFonts w:ascii="Times New Roman" w:eastAsia="SimSun" w:hAnsi="Times New Roman" w:cs="Mangal"/>
          <w:color w:val="000000"/>
          <w:kern w:val="2"/>
          <w:sz w:val="26"/>
          <w:szCs w:val="26"/>
          <w:lang w:eastAsia="hi-IN" w:bidi="hi-IN"/>
        </w:rPr>
        <w:t xml:space="preserve">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раскрыть состав участников (акционеров), предоставить список аффилированных лиц и сведения о конечных бенефициарах на момент подачи заявки;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не должен находиться в процессе реорганизации (за исключением реорганизации в форме преобразования),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w:t>
      </w:r>
      <w:proofErr w:type="gramStart"/>
      <w:r>
        <w:rPr>
          <w:rFonts w:ascii="Times New Roman" w:eastAsia="SimSun" w:hAnsi="Times New Roman" w:cs="Mangal"/>
          <w:color w:val="000000"/>
          <w:kern w:val="2"/>
          <w:sz w:val="26"/>
          <w:szCs w:val="26"/>
          <w:lang w:eastAsia="hi-IN" w:bidi="hi-IN"/>
        </w:rPr>
        <w:t>заявители-индивидуальные</w:t>
      </w:r>
      <w:proofErr w:type="gramEnd"/>
      <w:r>
        <w:rPr>
          <w:rFonts w:ascii="Times New Roman" w:eastAsia="SimSun" w:hAnsi="Times New Roman" w:cs="Mangal"/>
          <w:color w:val="000000"/>
          <w:kern w:val="2"/>
          <w:sz w:val="26"/>
          <w:szCs w:val="26"/>
          <w:lang w:eastAsia="hi-IN" w:bidi="hi-IN"/>
        </w:rPr>
        <w:t xml:space="preserve"> предприниматели не должны прекратить деятельность в качестве индивидуального предпринимателя на момент подачи заявки и (или) получения займа;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gramStart"/>
      <w:r>
        <w:rPr>
          <w:rFonts w:ascii="Times New Roman" w:eastAsia="SimSun" w:hAnsi="Times New Roman" w:cs="Mangal"/>
          <w:color w:val="000000"/>
          <w:kern w:val="2"/>
          <w:sz w:val="26"/>
          <w:szCs w:val="26"/>
          <w:lang w:eastAsia="hi-IN" w:bidi="hi-IN"/>
        </w:rPr>
        <w:t>в реестре дисквалифицированных лиц отсутствуют сведения о дисквалифицированным руководителе, членах коллегиального исполнительного органа, лице, исполняющем функции единоличного исполнительного органа или главного бухгалтера Заявителя, являющегося юридическим лицом, об индивидуальном предпринимателе - Заявителе.</w:t>
      </w:r>
      <w:proofErr w:type="gramEnd"/>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olor w:val="000000"/>
          <w:kern w:val="2"/>
          <w:sz w:val="26"/>
          <w:szCs w:val="26"/>
          <w:lang w:eastAsia="hi-IN" w:bidi="hi-IN"/>
        </w:rPr>
        <w:t>3.2.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Лицо, заявленное в проекте как ключевой исполнитель, должно соответствовать </w:t>
      </w:r>
      <w:r>
        <w:rPr>
          <w:rFonts w:ascii="Times New Roman" w:eastAsia="SimSun" w:hAnsi="Times New Roman" w:cs="Mangal"/>
          <w:color w:val="000000"/>
          <w:kern w:val="2"/>
          <w:sz w:val="26"/>
          <w:szCs w:val="26"/>
          <w:lang w:eastAsia="hi-IN" w:bidi="hi-IN"/>
        </w:rPr>
        <w:t>следующим требованиям: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являться резидентом Российской Федерации или иностранным юридическим лицом, не зарегистрированным в низконалоговой юрисдикции;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w:t>
      </w:r>
      <w:proofErr w:type="gramStart"/>
      <w:r>
        <w:rPr>
          <w:rFonts w:ascii="Times New Roman" w:eastAsia="SimSun" w:hAnsi="Times New Roman" w:cs="Mangal"/>
          <w:color w:val="000000"/>
          <w:kern w:val="2"/>
          <w:sz w:val="26"/>
          <w:szCs w:val="26"/>
          <w:lang w:eastAsia="hi-IN" w:bidi="hi-IN"/>
        </w:rPr>
        <w:t>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roofErr w:type="gramEnd"/>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gramStart"/>
      <w:r>
        <w:rPr>
          <w:rFonts w:ascii="Times New Roman" w:eastAsia="SimSun" w:hAnsi="Times New Roman" w:cs="Mangal"/>
          <w:color w:val="000000"/>
          <w:kern w:val="2"/>
          <w:sz w:val="26"/>
          <w:szCs w:val="26"/>
          <w:lang w:eastAsia="hi-IN" w:bidi="hi-IN"/>
        </w:rPr>
        <w:lastRenderedPageBreak/>
        <w:t>в реестре дисквалифицированных лиц отсутствуют сведения о дисквалифицированным руководителе, членах коллегиального исполнительного органа, лице, исполняющем функции единоличного исполнительного органа или главного бухгалтера ключевого исполнителя, являющегося юридическим лицом, об индивидуальном предпринимателе - ключевом исполнителе.</w:t>
      </w:r>
      <w:proofErr w:type="gramEnd"/>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olor w:val="000000"/>
          <w:kern w:val="2"/>
          <w:sz w:val="26"/>
          <w:szCs w:val="26"/>
          <w:lang w:eastAsia="hi-IN" w:bidi="hi-IN"/>
        </w:rPr>
        <w:t>3.3.</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Заявитель, его аффилированные лица, задействованные в реализации проекта как </w:t>
      </w:r>
      <w:r>
        <w:rPr>
          <w:rFonts w:ascii="Times New Roman" w:eastAsia="SimSun" w:hAnsi="Times New Roman" w:cs="Mangal"/>
          <w:color w:val="000000"/>
          <w:kern w:val="2"/>
          <w:sz w:val="26"/>
          <w:szCs w:val="26"/>
          <w:lang w:eastAsia="hi-IN" w:bidi="hi-IN"/>
        </w:rPr>
        <w:t>основные участники, не должны иметь:</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просроченную задолженность по налогам, сборам и иным обязательным платежам в бюджеты бюджетной системы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задолженность по заработной плате перед работниками;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просроченную задолженность перед Фондом;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зафиксированных фактов несвоевременного выполнения в прошлом обязательств перед Фондом, включая обязательств по возврату займа или по предоставлению отчетности о целевом использовании займа.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Предоставление финансирования проектов Заявителям, входящим в одну Группу лиц с заемщиками, имеющими просроченную задолженность перед Фондом по займам, выданным за счет средств соответствующего бюджета бюджетной системы Российской Федерации, осуществляется по решению Наблюдательного совета Фонда.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3.4.</w:t>
      </w:r>
      <w:r>
        <w:rPr>
          <w:lang w:val="en-US"/>
        </w:rPr>
        <w:t> </w:t>
      </w:r>
      <w:r>
        <w:rPr>
          <w:rFonts w:ascii="Times New Roman" w:eastAsia="SimSun" w:hAnsi="Times New Roman"/>
          <w:color w:val="000000"/>
          <w:kern w:val="2"/>
          <w:sz w:val="26"/>
          <w:szCs w:val="26"/>
          <w:lang w:eastAsia="hi-IN" w:bidi="hi-IN"/>
        </w:rPr>
        <w:t xml:space="preserve">Идентификация </w:t>
      </w:r>
      <w:proofErr w:type="spellStart"/>
      <w:r>
        <w:rPr>
          <w:rFonts w:ascii="Times New Roman" w:eastAsia="SimSun" w:hAnsi="Times New Roman"/>
          <w:color w:val="000000"/>
          <w:kern w:val="2"/>
          <w:sz w:val="26"/>
          <w:szCs w:val="26"/>
          <w:lang w:eastAsia="hi-IN" w:bidi="hi-IN"/>
        </w:rPr>
        <w:t>бенефициарных</w:t>
      </w:r>
      <w:proofErr w:type="spellEnd"/>
      <w:r>
        <w:rPr>
          <w:rFonts w:ascii="Times New Roman" w:eastAsia="SimSun" w:hAnsi="Times New Roman"/>
          <w:color w:val="000000"/>
          <w:kern w:val="2"/>
          <w:sz w:val="26"/>
          <w:szCs w:val="26"/>
          <w:lang w:eastAsia="hi-IN" w:bidi="hi-IN"/>
        </w:rPr>
        <w:t xml:space="preserve"> владельцев не проводится в отношении лиц, являющихся: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 либо раскрывающими информацию о владельцах на общедоступных ресурсах на ином основании (Указание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w:t>
      </w:r>
      <w:proofErr w:type="gramEnd"/>
      <w:r>
        <w:rPr>
          <w:rFonts w:ascii="Times New Roman" w:eastAsia="SimSun" w:hAnsi="Times New Roman"/>
          <w:color w:val="000000"/>
          <w:kern w:val="2"/>
          <w:sz w:val="26"/>
          <w:szCs w:val="26"/>
          <w:lang w:eastAsia="hi-IN" w:bidi="hi-IN"/>
        </w:rPr>
        <w:t xml:space="preserve"> иностранных эмитентов к организованным торгам, а также условием для </w:t>
      </w:r>
      <w:proofErr w:type="spellStart"/>
      <w:r>
        <w:rPr>
          <w:rFonts w:ascii="Times New Roman" w:eastAsia="SimSun" w:hAnsi="Times New Roman"/>
          <w:color w:val="000000"/>
          <w:kern w:val="2"/>
          <w:sz w:val="26"/>
          <w:szCs w:val="26"/>
          <w:lang w:eastAsia="hi-IN" w:bidi="hi-IN"/>
        </w:rPr>
        <w:t>непроведения</w:t>
      </w:r>
      <w:proofErr w:type="spellEnd"/>
      <w:r>
        <w:rPr>
          <w:rFonts w:ascii="Times New Roman" w:eastAsia="SimSun" w:hAnsi="Times New Roman"/>
          <w:color w:val="000000"/>
          <w:kern w:val="2"/>
          <w:sz w:val="26"/>
          <w:szCs w:val="26"/>
          <w:lang w:eastAsia="hi-IN" w:bidi="hi-IN"/>
        </w:rPr>
        <w:t xml:space="preserve"> организациями, осуществляющими операции с денежными средствами или иным имуществом, идентификации </w:t>
      </w:r>
      <w:proofErr w:type="spellStart"/>
      <w:r>
        <w:rPr>
          <w:rFonts w:ascii="Times New Roman" w:eastAsia="SimSun" w:hAnsi="Times New Roman"/>
          <w:color w:val="000000"/>
          <w:kern w:val="2"/>
          <w:sz w:val="26"/>
          <w:szCs w:val="26"/>
          <w:lang w:eastAsia="hi-IN" w:bidi="hi-IN"/>
        </w:rPr>
        <w:t>бенефициарных</w:t>
      </w:r>
      <w:proofErr w:type="spellEnd"/>
      <w:r>
        <w:rPr>
          <w:rFonts w:ascii="Times New Roman" w:eastAsia="SimSun" w:hAnsi="Times New Roman"/>
          <w:color w:val="000000"/>
          <w:kern w:val="2"/>
          <w:sz w:val="26"/>
          <w:szCs w:val="26"/>
          <w:lang w:eastAsia="hi-IN" w:bidi="hi-IN"/>
        </w:rPr>
        <w:t xml:space="preserve"> владельцев иностранных организаций, чьи ценные бумаги прошли процедуру листинга на таких биржах» (или иные аналогичные указания);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дочерними обществами иностранных структур, организационная форма которых не предусматривает наличия </w:t>
      </w:r>
      <w:proofErr w:type="spellStart"/>
      <w:r>
        <w:rPr>
          <w:rFonts w:ascii="Times New Roman" w:eastAsia="SimSun" w:hAnsi="Times New Roman"/>
          <w:color w:val="000000"/>
          <w:kern w:val="2"/>
          <w:sz w:val="26"/>
          <w:szCs w:val="26"/>
          <w:lang w:eastAsia="hi-IN" w:bidi="hi-IN"/>
        </w:rPr>
        <w:t>бенефициарного</w:t>
      </w:r>
      <w:proofErr w:type="spellEnd"/>
      <w:r>
        <w:rPr>
          <w:rFonts w:ascii="Times New Roman" w:eastAsia="SimSun" w:hAnsi="Times New Roman"/>
          <w:color w:val="000000"/>
          <w:kern w:val="2"/>
          <w:sz w:val="26"/>
          <w:szCs w:val="26"/>
          <w:lang w:eastAsia="hi-IN" w:bidi="hi-IN"/>
        </w:rPr>
        <w:t xml:space="preserve"> владельца.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3.5.</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 случае</w:t>
      </w:r>
      <w:proofErr w:type="gramStart"/>
      <w:r>
        <w:rPr>
          <w:rFonts w:ascii="Times New Roman" w:eastAsia="SimSun" w:hAnsi="Times New Roman"/>
          <w:color w:val="000000"/>
          <w:kern w:val="2"/>
          <w:sz w:val="26"/>
          <w:szCs w:val="26"/>
          <w:lang w:eastAsia="hi-IN" w:bidi="hi-IN"/>
        </w:rPr>
        <w:t>,</w:t>
      </w:r>
      <w:proofErr w:type="gramEnd"/>
      <w:r>
        <w:rPr>
          <w:rFonts w:ascii="Times New Roman" w:eastAsia="SimSun" w:hAnsi="Times New Roman"/>
          <w:color w:val="000000"/>
          <w:kern w:val="2"/>
          <w:sz w:val="26"/>
          <w:szCs w:val="26"/>
          <w:lang w:eastAsia="hi-IN" w:bidi="hi-IN"/>
        </w:rPr>
        <w:t xml:space="preserve"> если между Заявителем и Фондом на дату подачи заявки действует договор (договоры) целевого займа,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IV</w:t>
      </w:r>
      <w:r>
        <w:rPr>
          <w:rFonts w:ascii="Times New Roman" w:eastAsia="SimSun" w:hAnsi="Times New Roman"/>
          <w:b/>
          <w:color w:val="000000"/>
          <w:kern w:val="2"/>
          <w:sz w:val="26"/>
          <w:szCs w:val="26"/>
          <w:lang w:eastAsia="hi-IN" w:bidi="hi-IN"/>
        </w:rPr>
        <w:t>. Представление заявки на получение займа</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Заявитель, изъявивший желание получить Заем, представляет в Фонд заявочную документацию.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 зависимости от этапов прохождения заявки Заявителем представляются документы в соответствии с приложением № 3 к настоящему Порядку (далее – заявочная документация).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4.3.</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Документы в составе заявочной документации должны соответствовать следующим требованиям: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копии документов должны соответствовать оригинальным документам;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копии, предоставляемые на бумажном носителе, должны быть заверены уполномоченным должностным лицом Заявителя, прошиты и скреплены печатью (при наличии печати);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текст и изображения должны быть разборчивы, не содержать исправлений и дефектов, не позволяющих однозначно трактовать содержание документов.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Заявка подлежит регистрации с присвоением регистрационного номера и занесением в реестр проектов в течение 1 (одного) дня со дня представления Заявки.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Уведомление о принятии Заявки к рассмотрению и присвоенном регистрационном номере сообщается Заявителю в течение 2 (двух) дней со дня представления документов.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4.5.</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Документы, поданные в составе Заявки, Заявителю не возвращаются вне зависимости от результатов экспертизы.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4.6.</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Заявитель гарантирует полноту и достоверность всей представленной информации и несет ответственность за ее умышленное искажение либо предоставление заведомо недостоверной информации в соответствии с законодательством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4.7.</w:t>
      </w:r>
      <w:r>
        <w:rPr>
          <w:lang w:val="en-US"/>
        </w:rPr>
        <w:t> </w:t>
      </w:r>
      <w:r>
        <w:rPr>
          <w:rFonts w:ascii="Times New Roman" w:eastAsia="SimSun" w:hAnsi="Times New Roman"/>
          <w:color w:val="000000"/>
          <w:kern w:val="2"/>
          <w:sz w:val="26"/>
          <w:szCs w:val="26"/>
          <w:lang w:eastAsia="hi-IN" w:bidi="hi-IN"/>
        </w:rPr>
        <w:t>В случае</w:t>
      </w:r>
      <w:proofErr w:type="gramStart"/>
      <w:r>
        <w:rPr>
          <w:rFonts w:ascii="Times New Roman" w:eastAsia="SimSun" w:hAnsi="Times New Roman"/>
          <w:color w:val="000000"/>
          <w:kern w:val="2"/>
          <w:sz w:val="26"/>
          <w:szCs w:val="26"/>
          <w:lang w:eastAsia="hi-IN" w:bidi="hi-IN"/>
        </w:rPr>
        <w:t>,</w:t>
      </w:r>
      <w:proofErr w:type="gramEnd"/>
      <w:r>
        <w:rPr>
          <w:rFonts w:ascii="Times New Roman" w:eastAsia="SimSun" w:hAnsi="Times New Roman"/>
          <w:color w:val="000000"/>
          <w:kern w:val="2"/>
          <w:sz w:val="26"/>
          <w:szCs w:val="26"/>
          <w:lang w:eastAsia="hi-IN" w:bidi="hi-IN"/>
        </w:rPr>
        <w:t xml:space="preserve"> если между Заявителем и Фондом заключены договоры целевого займа по ранее одобренным проектам или такой договор находится в процессе заключения, то Заявка на предоставление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по новому проекту принимается Фондом к рассмотрению по истечении 2 (двух) отчетных периодов (кварталов) с даты заключения такого договора целевого займа при соблюдении условий, установленных в пункте 3.5 настоящего Порядка.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4.8.</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Сотрудникам Фонда запрещается корректировать за Заявителя состав и содержание комплекта документов в составе Заявки, параметры и документацию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4.9. Комплект документов, входящих в Заявку, должен соответствовать перечню документов, установленному в соответствии со Стандартами ФРП.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V</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Отбор и экспертиза проектов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pStyle w:val="af2"/>
        <w:ind w:left="0" w:firstLine="709"/>
        <w:jc w:val="both"/>
        <w:rPr>
          <w:sz w:val="26"/>
          <w:szCs w:val="26"/>
        </w:rPr>
      </w:pPr>
      <w:r>
        <w:rPr>
          <w:sz w:val="26"/>
          <w:szCs w:val="26"/>
        </w:rPr>
        <w:t>5.1. При отборе проектов для финансирования применяются критерии, установленные Стандартом соответствующей программы ФРП.</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olor w:val="000000"/>
          <w:kern w:val="2"/>
          <w:sz w:val="26"/>
          <w:szCs w:val="26"/>
          <w:lang w:eastAsia="hi-IN" w:bidi="hi-IN"/>
        </w:rPr>
        <w:t>5.2.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Отбор проектов, представленных Заявителями, осуществляется по результатам </w:t>
      </w:r>
      <w:r>
        <w:rPr>
          <w:rFonts w:ascii="Times New Roman" w:eastAsia="SimSun" w:hAnsi="Times New Roman" w:cs="Mangal"/>
          <w:color w:val="000000"/>
          <w:kern w:val="2"/>
          <w:sz w:val="26"/>
          <w:szCs w:val="26"/>
          <w:lang w:eastAsia="hi-IN" w:bidi="hi-IN"/>
        </w:rPr>
        <w:t>экспертизы проектов, включающей в себя следующие этапы:</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экспресс-оценка Заявки;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входная экспертиза Заявки;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комплексная экспертиза Заявки.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s="Mangal"/>
          <w:color w:val="000000"/>
          <w:kern w:val="2"/>
          <w:sz w:val="26"/>
          <w:szCs w:val="26"/>
          <w:lang w:eastAsia="hi-IN" w:bidi="hi-IN"/>
        </w:rPr>
        <w:t>5.2.1.</w:t>
      </w:r>
      <w:r>
        <w:rPr>
          <w:rFonts w:ascii="Times New Roman" w:eastAsia="SimSun" w:hAnsi="Times New Roman" w:cs="Mangal"/>
          <w:color w:val="000000"/>
          <w:kern w:val="2"/>
          <w:sz w:val="26"/>
          <w:szCs w:val="26"/>
          <w:lang w:val="en-US" w:eastAsia="hi-IN" w:bidi="hi-IN"/>
        </w:rPr>
        <w:t> </w:t>
      </w:r>
      <w:r>
        <w:rPr>
          <w:rFonts w:ascii="Times New Roman" w:eastAsia="SimSun" w:hAnsi="Times New Roman" w:cs="Mangal"/>
          <w:color w:val="000000"/>
          <w:kern w:val="2"/>
          <w:sz w:val="26"/>
          <w:szCs w:val="26"/>
          <w:lang w:eastAsia="hi-IN" w:bidi="hi-IN"/>
        </w:rPr>
        <w:t xml:space="preserve">На этапе </w:t>
      </w:r>
      <w:proofErr w:type="gramStart"/>
      <w:r>
        <w:rPr>
          <w:rFonts w:ascii="Times New Roman" w:eastAsia="SimSun" w:hAnsi="Times New Roman" w:cs="Mangal"/>
          <w:color w:val="000000"/>
          <w:kern w:val="2"/>
          <w:sz w:val="26"/>
          <w:szCs w:val="26"/>
          <w:lang w:eastAsia="hi-IN" w:bidi="hi-IN"/>
        </w:rPr>
        <w:t>экспресс</w:t>
      </w:r>
      <w:r>
        <w:rPr>
          <w:rFonts w:ascii="Times New Roman" w:eastAsia="SimSun" w:hAnsi="Times New Roman"/>
          <w:color w:val="000000"/>
          <w:kern w:val="2"/>
          <w:sz w:val="26"/>
          <w:szCs w:val="26"/>
          <w:lang w:eastAsia="hi-IN" w:bidi="hi-IN"/>
        </w:rPr>
        <w:t>-оценки</w:t>
      </w:r>
      <w:proofErr w:type="gramEnd"/>
      <w:r>
        <w:rPr>
          <w:rFonts w:ascii="Times New Roman" w:eastAsia="SimSun" w:hAnsi="Times New Roman"/>
          <w:color w:val="000000"/>
          <w:kern w:val="2"/>
          <w:sz w:val="26"/>
          <w:szCs w:val="26"/>
          <w:lang w:eastAsia="hi-IN" w:bidi="hi-IN"/>
        </w:rPr>
        <w:t xml:space="preserve"> уполномоченным лицом Фонда проводится предварительная проверка соответствия проекта и Заявителя установленным настоящим Порядком условиям предоставления займа на основании анализа резюме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Срок проведения </w:t>
      </w:r>
      <w:proofErr w:type="gramStart"/>
      <w:r>
        <w:rPr>
          <w:rFonts w:ascii="Times New Roman" w:eastAsia="SimSun" w:hAnsi="Times New Roman"/>
          <w:color w:val="000000"/>
          <w:kern w:val="2"/>
          <w:sz w:val="26"/>
          <w:szCs w:val="26"/>
          <w:lang w:eastAsia="hi-IN" w:bidi="hi-IN"/>
        </w:rPr>
        <w:t>экспресс-оценки</w:t>
      </w:r>
      <w:proofErr w:type="gramEnd"/>
      <w:r>
        <w:rPr>
          <w:rFonts w:ascii="Times New Roman" w:eastAsia="SimSun" w:hAnsi="Times New Roman"/>
          <w:color w:val="000000"/>
          <w:kern w:val="2"/>
          <w:sz w:val="26"/>
          <w:szCs w:val="26"/>
          <w:lang w:eastAsia="hi-IN" w:bidi="hi-IN"/>
        </w:rPr>
        <w:t xml:space="preserve"> не может превышать 5 (пяти) дней.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По результатам </w:t>
      </w:r>
      <w:proofErr w:type="gramStart"/>
      <w:r>
        <w:rPr>
          <w:rFonts w:ascii="Times New Roman" w:eastAsia="SimSun" w:hAnsi="Times New Roman"/>
          <w:color w:val="000000"/>
          <w:kern w:val="2"/>
          <w:sz w:val="26"/>
          <w:szCs w:val="26"/>
          <w:lang w:eastAsia="hi-IN" w:bidi="hi-IN"/>
        </w:rPr>
        <w:t>экспресс-оценки</w:t>
      </w:r>
      <w:proofErr w:type="gramEnd"/>
      <w:r>
        <w:rPr>
          <w:rFonts w:ascii="Times New Roman" w:eastAsia="SimSun" w:hAnsi="Times New Roman"/>
          <w:color w:val="000000"/>
          <w:kern w:val="2"/>
          <w:sz w:val="26"/>
          <w:szCs w:val="26"/>
          <w:lang w:eastAsia="hi-IN" w:bidi="hi-IN"/>
        </w:rPr>
        <w:t xml:space="preserve"> делается предварительный вывод о соответствии проекта основным условиям предоставления займа на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проекта, и уполномоченное лицо Фонда принимает одно из следующих решений: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направить Заявку на прохождение этапа входной экспертизы. В этом случае Заявителю направляется письмо с указанием перечня документов, необходимых для прохождения этапа входной экспертизы;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отклонить Заявку и направить Заявителю письмо с указанием несоответствия резюме проекта критериям и условиям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проектов, установленным настоящим Порядком.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Отклонение Заявки (резюме проекта) на этапе </w:t>
      </w:r>
      <w:proofErr w:type="gramStart"/>
      <w:r>
        <w:rPr>
          <w:rFonts w:ascii="Times New Roman" w:eastAsia="SimSun" w:hAnsi="Times New Roman"/>
          <w:color w:val="000000"/>
          <w:kern w:val="2"/>
          <w:sz w:val="26"/>
          <w:szCs w:val="26"/>
          <w:lang w:eastAsia="hi-IN" w:bidi="hi-IN"/>
        </w:rPr>
        <w:t>экспресс-оценки</w:t>
      </w:r>
      <w:proofErr w:type="gramEnd"/>
      <w:r>
        <w:rPr>
          <w:rFonts w:ascii="Times New Roman" w:eastAsia="SimSun" w:hAnsi="Times New Roman"/>
          <w:color w:val="000000"/>
          <w:kern w:val="2"/>
          <w:sz w:val="26"/>
          <w:szCs w:val="26"/>
          <w:lang w:eastAsia="hi-IN" w:bidi="hi-IN"/>
        </w:rPr>
        <w:t xml:space="preserve"> не лишает Заявителя возможности повторного обращения за получением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 после устранения недостатков.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Для проведения входной экспертизы Заявитель представляет уполномоченному лицу Фонда документы в соответствии с приложением № 3 к настоящему Порядку.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Входная экспертиза проводится уполномоченным лицом Фонда. Срок входной экспертизы не может превышать 5 (пяти) дней по полному комплекту документов, а по отдельно (дополнительно) предоставляемым документам – 2 (двух) дней.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Документы Заявки проверяются на предмет их комплектности и соответствия требованиям настоящего Порядка.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Каждый документ, представленный для прохождения входной экспертизы, согласовывается уполномоченным лицом Фонда на предмет его соответствия требованиям настоящего Порядка путем предоставления акцепта.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случае получения акцепта по всем документам, представленным для прохождения входной экспертизы, уполномоченное лицо Фонда направляет Заявителю уведомление о прохождении этапа входной экспертизы с указанием назначенного Менеджера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 случае отказа в акцептовании одного или нескольких документов, необходимых для проведения комплексной экспертизы, уполномоченное лицо Фонда сообщает Заявителю соответствующую информацию с указанием перечня </w:t>
      </w:r>
      <w:r>
        <w:rPr>
          <w:rFonts w:ascii="Times New Roman" w:eastAsia="SimSun" w:hAnsi="Times New Roman"/>
          <w:color w:val="000000"/>
          <w:kern w:val="2"/>
          <w:sz w:val="26"/>
          <w:szCs w:val="26"/>
          <w:lang w:eastAsia="hi-IN" w:bidi="hi-IN"/>
        </w:rPr>
        <w:lastRenderedPageBreak/>
        <w:t>таких документов. Проект направляется на доработку по результатам входной экспертизы и работы по нему приостанавливаются.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Работа по проекту прекращается в том случае, если Заявителем по представленной им Заявке не устранены недостатки, не представлены документы, не актуализировалась информация более 4 (четырех) месяцев.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5.2.3. Фонд вправе инициировать проведение независимой научно-технической экспертизы, результаты которой могут быть приняты ФРП как собственная экспертиза. По согласованию с ФРП Фонд вправе привлекать внешних экспертов для проведения независимой научно-технической экспертизы.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Фонд проводит экспертизы Заявки в соответствии со стандартами ФРП и обеспечивает размещение проведенных им в соответствии со Стандартами ФРП экспертиз в личном кабинете Заявителя.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5.2.5. ФРП принимает подготовленные Фондом все или часть экспертиз проектов как собственные для целей принятия решения Экспертным советом ФРП, а также вправе дополнительно провести свои экспертизы с их размещением в Личном кабинете Заявителя.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5.2.6. Комплексная экспертиза проекта и документов, представленных Заявителем, проводится в целях определения возможности и условий предоставления Фондом займа на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проекта в порядке, предусмотренном Стандартами ФРП.</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5.2.6.1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Комплексная экспертиза проводится по следующим направлениям: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производственно-технологическая экспертиза;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финансово-экономическая экспертиза;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правовая экспертиза.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1) Производственно-технологическая экспертиза осуществляется по следующим параметрам:</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наличие производственных активов на территории Российской Федерации для внедрения результатов или наличие соответствующих мероприятий по созданию активов и бюджета в бизнес-плане;</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отсутствие критической зависимости проекта от импортного сырья или </w:t>
      </w:r>
      <w:proofErr w:type="gramStart"/>
      <w:r>
        <w:rPr>
          <w:rFonts w:ascii="Times New Roman" w:eastAsia="SimSun" w:hAnsi="Times New Roman"/>
          <w:kern w:val="2"/>
          <w:sz w:val="26"/>
          <w:szCs w:val="26"/>
          <w:lang w:eastAsia="hi-IN" w:bidi="hi-IN"/>
        </w:rPr>
        <w:t>комплектующих</w:t>
      </w:r>
      <w:proofErr w:type="gramEnd"/>
      <w:r>
        <w:rPr>
          <w:rFonts w:ascii="Times New Roman" w:eastAsia="SimSun" w:hAnsi="Times New Roman"/>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соответствие проекта основной деятельности компании и ее </w:t>
      </w:r>
      <w:proofErr w:type="gramStart"/>
      <w:r>
        <w:rPr>
          <w:rFonts w:ascii="Times New Roman" w:eastAsia="SimSun" w:hAnsi="Times New Roman"/>
          <w:kern w:val="2"/>
          <w:sz w:val="26"/>
          <w:szCs w:val="26"/>
          <w:lang w:eastAsia="hi-IN" w:bidi="hi-IN"/>
        </w:rPr>
        <w:t>бизнес-стратегии</w:t>
      </w:r>
      <w:proofErr w:type="gramEnd"/>
      <w:r>
        <w:rPr>
          <w:rFonts w:ascii="Times New Roman" w:eastAsia="SimSun" w:hAnsi="Times New Roman"/>
          <w:kern w:val="2"/>
          <w:sz w:val="26"/>
          <w:szCs w:val="26"/>
          <w:lang w:eastAsia="hi-IN" w:bidi="hi-IN"/>
        </w:rPr>
        <w:t>, стратегическая важность проекта для компании, заинтересованность компании в его реализации;</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наличие материально-технической базы для выполнения разработки у Заявителя;</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обоснованность графика и сроков мероприятий разработки нового продукта;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обоснованность бюджета на разработку нового продукта</w:t>
      </w:r>
      <w:r>
        <w:rPr>
          <w:rFonts w:ascii="Times New Roman" w:eastAsia="SimSun" w:hAnsi="Times New Roman" w:cs="Mangal"/>
          <w:color w:val="000000"/>
          <w:kern w:val="2"/>
          <w:sz w:val="26"/>
          <w:szCs w:val="26"/>
          <w:lang w:eastAsia="hi-IN" w:bidi="hi-IN"/>
        </w:rPr>
        <w:t>, включая обоснованность привлечения заявленных ключевых исполнителей</w:t>
      </w:r>
      <w:r>
        <w:rPr>
          <w:rFonts w:ascii="Times New Roman" w:eastAsia="SimSun" w:hAnsi="Times New Roman"/>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наличие необходимых для разработки компетенций, профессиональная репутация проектной команды Заявителя;</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наличие у получаемой в ходе реализации проекта продукции потенциала </w:t>
      </w:r>
      <w:proofErr w:type="spellStart"/>
      <w:r>
        <w:rPr>
          <w:rFonts w:ascii="Times New Roman" w:eastAsia="SimSun" w:hAnsi="Times New Roman"/>
          <w:kern w:val="2"/>
          <w:sz w:val="26"/>
          <w:szCs w:val="26"/>
          <w:lang w:eastAsia="hi-IN" w:bidi="hi-IN"/>
        </w:rPr>
        <w:t>импортозамещения</w:t>
      </w:r>
      <w:proofErr w:type="spellEnd"/>
      <w:r>
        <w:rPr>
          <w:rFonts w:ascii="Times New Roman" w:eastAsia="SimSun" w:hAnsi="Times New Roman"/>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техническая реализуемость проекта.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Также осуществляется экспертиза соответствия проекта одному или нескольким из следующих параметров:</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наличие рынка для продукта и его положительная динамика развития;</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lastRenderedPageBreak/>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сбыт выпускаемой продукции направлен на замещение импорта на внутреннем рынке, в том числе отнесение продукта к категории </w:t>
      </w:r>
      <w:proofErr w:type="gramStart"/>
      <w:r>
        <w:rPr>
          <w:rFonts w:ascii="Times New Roman" w:eastAsia="SimSun" w:hAnsi="Times New Roman"/>
          <w:kern w:val="2"/>
          <w:sz w:val="26"/>
          <w:szCs w:val="26"/>
          <w:lang w:eastAsia="hi-IN" w:bidi="hi-IN"/>
        </w:rPr>
        <w:t>импортозамещающих</w:t>
      </w:r>
      <w:proofErr w:type="gramEnd"/>
      <w:r>
        <w:rPr>
          <w:rFonts w:ascii="Times New Roman" w:eastAsia="SimSun" w:hAnsi="Times New Roman"/>
          <w:kern w:val="2"/>
          <w:sz w:val="26"/>
          <w:szCs w:val="26"/>
          <w:lang w:eastAsia="hi-IN" w:bidi="hi-IN"/>
        </w:rPr>
        <w:t xml:space="preserve"> согласно отраслевым планам, утверждаемым федеральным органом исполнительной власти, уполномоченным Правительством Российской Федерации;</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сбыт выпускаемой продукции ориентирован на экспорт.</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Проведение производственно-технологической экспертизы организует либо осуществляет Менеджер проекта. Менеджер проекта вправе привлечь к участию в проведении производственно-технологической экспертизы внешние экспертные и инжиниринговые организации, центры кластерного развития, специалистов в области производства и экспертной деятельности.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С экспертами заключается соглашение о взаимодействии.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Менеджер проекта доводит до Заявителя полный перечень лиц, осуществляющих производственно-технологическую экспертизу, их контакты и список документов, необходимых для проведения экспертизы.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Оплата производственно-технологической экспертизы осуществляется Заявителем за счет собственных средств.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Менеджер проекта в течение 3 (трех) дней с момента получения от Заявителя информационного письма о выборе экспертной организации и (или) заключении договора для осуществления производственно-технологической экспертизы формирует и направляет для экспертизы информационный пакет, включающий бизнес-план проекта, а также иные документы для изучения производственно-технологического содержания проекта.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По итогам производственно-технологической экспертизы формируется заключение, подписываемое лицом, проводившим экспертизу, и (или) руководителем экспертной организации и направляется в адрес Фонда Менеджеру проекта.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2) Финансово-экономическая экспертиза осуществляется по следующим параметрам: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обоснованность и достаточность планируемых финансовых ресурсов для реализации проекта;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наличие в полном объеме необходимых финансовых ресурсов Заявителя для реализации всего проекта с учетом суммы займа и обоснования объемов </w:t>
      </w:r>
      <w:proofErr w:type="spellStart"/>
      <w:r>
        <w:rPr>
          <w:rFonts w:ascii="Times New Roman" w:eastAsia="SimSun" w:hAnsi="Times New Roman"/>
          <w:kern w:val="2"/>
          <w:sz w:val="26"/>
          <w:szCs w:val="26"/>
          <w:lang w:eastAsia="hi-IN" w:bidi="hi-IN"/>
        </w:rPr>
        <w:t>софинансирования</w:t>
      </w:r>
      <w:proofErr w:type="spellEnd"/>
      <w:r>
        <w:rPr>
          <w:rFonts w:ascii="Times New Roman" w:eastAsia="SimSun" w:hAnsi="Times New Roman"/>
          <w:kern w:val="2"/>
          <w:sz w:val="26"/>
          <w:szCs w:val="26"/>
          <w:lang w:eastAsia="hi-IN" w:bidi="hi-IN"/>
        </w:rPr>
        <w:t xml:space="preserve"> со стороны третьих лиц;</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наличие в полном объеме необходимых финансовых ресурсов, достаточных для обслуживания и погашения займа Фонда Заявителем, в том числе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сумма чистого дисконтированного денежного потока, генерируемого проектом (</w:t>
      </w:r>
      <w:proofErr w:type="spellStart"/>
      <w:r>
        <w:rPr>
          <w:rFonts w:ascii="Times New Roman" w:eastAsia="SimSun" w:hAnsi="Times New Roman"/>
          <w:kern w:val="2"/>
          <w:sz w:val="26"/>
          <w:szCs w:val="26"/>
          <w:lang w:eastAsia="hi-IN" w:bidi="hi-IN"/>
        </w:rPr>
        <w:t>net</w:t>
      </w:r>
      <w:proofErr w:type="spellEnd"/>
      <w:r>
        <w:rPr>
          <w:rFonts w:ascii="Times New Roman" w:eastAsia="SimSun" w:hAnsi="Times New Roman"/>
          <w:kern w:val="2"/>
          <w:sz w:val="26"/>
          <w:szCs w:val="26"/>
          <w:lang w:eastAsia="hi-IN" w:bidi="hi-IN"/>
        </w:rPr>
        <w:t xml:space="preserve"> </w:t>
      </w:r>
      <w:proofErr w:type="spellStart"/>
      <w:r>
        <w:rPr>
          <w:rFonts w:ascii="Times New Roman" w:eastAsia="SimSun" w:hAnsi="Times New Roman"/>
          <w:kern w:val="2"/>
          <w:sz w:val="26"/>
          <w:szCs w:val="26"/>
          <w:lang w:eastAsia="hi-IN" w:bidi="hi-IN"/>
        </w:rPr>
        <w:t>present</w:t>
      </w:r>
      <w:proofErr w:type="spellEnd"/>
      <w:r>
        <w:rPr>
          <w:rFonts w:ascii="Times New Roman" w:eastAsia="SimSun" w:hAnsi="Times New Roman"/>
          <w:kern w:val="2"/>
          <w:sz w:val="26"/>
          <w:szCs w:val="26"/>
          <w:lang w:eastAsia="hi-IN" w:bidi="hi-IN"/>
        </w:rPr>
        <w:t xml:space="preserve"> </w:t>
      </w:r>
      <w:proofErr w:type="spellStart"/>
      <w:r>
        <w:rPr>
          <w:rFonts w:ascii="Times New Roman" w:eastAsia="SimSun" w:hAnsi="Times New Roman"/>
          <w:kern w:val="2"/>
          <w:sz w:val="26"/>
          <w:szCs w:val="26"/>
          <w:lang w:eastAsia="hi-IN" w:bidi="hi-IN"/>
        </w:rPr>
        <w:t>value</w:t>
      </w:r>
      <w:proofErr w:type="spellEnd"/>
      <w:r>
        <w:rPr>
          <w:rFonts w:ascii="Times New Roman" w:eastAsia="SimSun" w:hAnsi="Times New Roman"/>
          <w:kern w:val="2"/>
          <w:sz w:val="26"/>
          <w:szCs w:val="26"/>
          <w:lang w:eastAsia="hi-IN" w:bidi="hi-IN"/>
        </w:rPr>
        <w:t>, NPV), положительна;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lastRenderedPageBreak/>
        <w:t>текущее и прогнозируемое на срок займа финансовое положение Заявителя устойчиво с точки зрения достаточности активов и денежных потоков.</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Проведение финансово-экономической экспертизы осуществляет Менеджер проекта. Для рассмотрения отдельных вопросов Фондом может привлекаться независимая экспертиза (экспертные и консультационные организации).</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Проведение финансово-экономической экспертизы включает анализ бизнес-плана, календарного плана проекта, финансовой модели, обеспечения возврата средств Займа и бухгалтерской отчетности.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Экспертиза обеспечения возврата средств Займа осуществляется путем анализа качества и достаточности предлагаемого Обеспечения или финансового состояния лица, предоставляющего Обеспечение.</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При необходимости Менеджер проекта запрашивает дополнительные документы от Заявителя.</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По итогам финансово-экономической экспертизы формируется заключение, подписываемое лицом, проводившим экспертизу и руководителем Фонда.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3) Правовая экспертиза осуществляется по следующим параметрам: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соответствие учредительных документов Заявителя, лиц, предоставивших обеспечение, законодательству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соответствие схемы предполагаемых сделок по проекту законодательству Российской Федерации,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w:t>
      </w:r>
      <w:proofErr w:type="spellStart"/>
      <w:r>
        <w:rPr>
          <w:rFonts w:ascii="Times New Roman" w:eastAsia="SimSun" w:hAnsi="Times New Roman" w:cs="Mangal"/>
          <w:color w:val="000000"/>
          <w:kern w:val="2"/>
          <w:sz w:val="26"/>
          <w:szCs w:val="26"/>
          <w:lang w:eastAsia="hi-IN" w:bidi="hi-IN"/>
        </w:rPr>
        <w:t>бенефициарным</w:t>
      </w:r>
      <w:proofErr w:type="spellEnd"/>
      <w:r>
        <w:rPr>
          <w:rFonts w:ascii="Times New Roman" w:eastAsia="SimSun" w:hAnsi="Times New Roman" w:cs="Mangal"/>
          <w:color w:val="000000"/>
          <w:kern w:val="2"/>
          <w:sz w:val="26"/>
          <w:szCs w:val="26"/>
          <w:lang w:eastAsia="hi-IN" w:bidi="hi-IN"/>
        </w:rPr>
        <w:t xml:space="preserve"> владельцам;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установление состава участников (акционеров) и </w:t>
      </w:r>
      <w:proofErr w:type="spellStart"/>
      <w:r>
        <w:rPr>
          <w:rFonts w:ascii="Times New Roman" w:eastAsia="SimSun" w:hAnsi="Times New Roman" w:cs="Mangal"/>
          <w:color w:val="000000"/>
          <w:kern w:val="2"/>
          <w:sz w:val="26"/>
          <w:szCs w:val="26"/>
          <w:lang w:eastAsia="hi-IN" w:bidi="hi-IN"/>
        </w:rPr>
        <w:t>бенефициарных</w:t>
      </w:r>
      <w:proofErr w:type="spellEnd"/>
      <w:r>
        <w:rPr>
          <w:rFonts w:ascii="Times New Roman" w:eastAsia="SimSun" w:hAnsi="Times New Roman" w:cs="Mangal"/>
          <w:color w:val="000000"/>
          <w:kern w:val="2"/>
          <w:sz w:val="26"/>
          <w:szCs w:val="26"/>
          <w:lang w:eastAsia="hi-IN" w:bidi="hi-IN"/>
        </w:rPr>
        <w:t xml:space="preserve"> владельцев Заявителя, состава участников (акционеров) лиц, предоставивших обеспечение; </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(лиц, предоставивших обеспечение);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gramStart"/>
      <w:r>
        <w:rPr>
          <w:rFonts w:ascii="Times New Roman" w:eastAsia="SimSun" w:hAnsi="Times New Roman" w:cs="Mangal"/>
          <w:color w:val="000000"/>
          <w:kern w:val="2"/>
          <w:sz w:val="26"/>
          <w:szCs w:val="26"/>
          <w:lang w:eastAsia="hi-IN" w:bidi="hi-IN"/>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 (поручительства), а также третьих лиц, предоставивших в залог имущество);</w:t>
      </w:r>
      <w:proofErr w:type="gramEnd"/>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полномочий представителей сторон к совершению предполагаемой сделки Заявителя, лиц, предоставивших обеспечение.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Проведение правовой экспертизы организует Менеджер проекта и/или юрист Фонда. Для рассмотрения отдельных вопросов может привлекаться независимая экспертиза (внешние экспертные и консультационные организации).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По итогам правовой экспертизы формируется заключение, подписываемое лицом, проводившим экспертизу и руководителем Фонда.</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5.2.6.2.</w:t>
      </w:r>
      <w:r>
        <w:rPr>
          <w:rFonts w:ascii="Times New Roman" w:eastAsia="SimSun" w:hAnsi="Times New Roman"/>
          <w:color w:val="000000"/>
          <w:kern w:val="2"/>
          <w:sz w:val="26"/>
          <w:szCs w:val="26"/>
          <w:lang w:val="en-US" w:eastAsia="hi-IN" w:bidi="hi-IN"/>
        </w:rPr>
        <w:t> </w:t>
      </w:r>
      <w:r>
        <w:rPr>
          <w:rFonts w:ascii="Times New Roman" w:eastAsia="SimSun" w:hAnsi="Times New Roman"/>
          <w:kern w:val="2"/>
          <w:sz w:val="26"/>
          <w:szCs w:val="26"/>
          <w:lang w:eastAsia="hi-IN" w:bidi="hi-IN"/>
        </w:rPr>
        <w:t xml:space="preserve">Для проведения комплексной экспертизы Заявитель представляет Менеджеру проекта документы в соответствии с </w:t>
      </w:r>
      <w:r>
        <w:rPr>
          <w:rFonts w:ascii="Times New Roman" w:eastAsia="SimSun" w:hAnsi="Times New Roman"/>
          <w:color w:val="000000"/>
          <w:kern w:val="2"/>
          <w:sz w:val="26"/>
          <w:szCs w:val="26"/>
          <w:lang w:eastAsia="hi-IN" w:bidi="hi-IN"/>
        </w:rPr>
        <w:t xml:space="preserve">приложением № 3 </w:t>
      </w:r>
      <w:r>
        <w:rPr>
          <w:rFonts w:ascii="Times New Roman" w:eastAsia="SimSun" w:hAnsi="Times New Roman"/>
          <w:kern w:val="2"/>
          <w:sz w:val="26"/>
          <w:szCs w:val="26"/>
          <w:lang w:eastAsia="hi-IN" w:bidi="hi-IN"/>
        </w:rPr>
        <w:t>к настоящему Порядку.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kern w:val="2"/>
          <w:sz w:val="26"/>
          <w:szCs w:val="26"/>
          <w:lang w:eastAsia="hi-IN" w:bidi="hi-IN"/>
        </w:rPr>
        <w:t>5.2.6.3.</w:t>
      </w:r>
      <w:r>
        <w:rPr>
          <w:rFonts w:ascii="Times New Roman" w:eastAsia="SimSun" w:hAnsi="Times New Roman"/>
          <w:kern w:val="2"/>
          <w:sz w:val="26"/>
          <w:szCs w:val="26"/>
          <w:lang w:val="en-US" w:eastAsia="hi-IN" w:bidi="hi-IN"/>
        </w:rPr>
        <w:t> </w:t>
      </w:r>
      <w:r>
        <w:rPr>
          <w:rFonts w:ascii="Times New Roman" w:eastAsia="SimSun" w:hAnsi="Times New Roman"/>
          <w:kern w:val="2"/>
          <w:sz w:val="26"/>
          <w:szCs w:val="26"/>
          <w:lang w:eastAsia="hi-IN" w:bidi="hi-IN"/>
        </w:rPr>
        <w:t xml:space="preserve">Общий срок проведения </w:t>
      </w:r>
      <w:r>
        <w:rPr>
          <w:rFonts w:ascii="Times New Roman" w:eastAsia="SimSun" w:hAnsi="Times New Roman"/>
          <w:color w:val="000000"/>
          <w:kern w:val="2"/>
          <w:sz w:val="26"/>
          <w:szCs w:val="26"/>
          <w:lang w:eastAsia="hi-IN" w:bidi="hi-IN"/>
        </w:rPr>
        <w:t>комплексной экспертизы не должен превышать 40 (сорок) дней с момента принятия решения о назначении комплексной экспертизы.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В случае направления проекта на доработку по итогам комплексной экспертизы срок проведения комплексной экспертизы Фондом приостанавливается и возобновляется после устранения Заявителем замечаний по материалам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5.2.6.4.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Фонд вправе привлекать внешние организации, осуществляющие экспертизу, за счет средств Заявителя для проведения независимой экспертизы, в том числе и в тех случаях, когда Заявитель уже привлекал внешние организации, осуществляющие экспертизу, и представил соответствующее заключение. Персональные данные экспертов, рецензирующих поданные проекты, носят конфиденциальный характер и Заявителям, равно как и другим лицам, не сообщаются.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Внешние организации, осуществляющие экспертизу, для проведения независимой экспертизы привлекаются в случае, если для проведения экспертизы необходимо осуществление исследований, испытаний, а также в случае, когда в отношении лиц, осуществляющих выполнение работ и оказание услуг, установлены обязательные требования (аккредитация, лицензирование, членство в саморегулируемых организациях).</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5.2.6.5. Фонд имеет право запрашивать у Заявителя комментарии, пояснения, а также дополнительные документы, необходимые для проведения экспертизы по проекту.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случае</w:t>
      </w:r>
      <w:proofErr w:type="gramStart"/>
      <w:r>
        <w:rPr>
          <w:rFonts w:ascii="Times New Roman" w:eastAsia="SimSun" w:hAnsi="Times New Roman"/>
          <w:color w:val="000000"/>
          <w:kern w:val="2"/>
          <w:sz w:val="26"/>
          <w:szCs w:val="26"/>
          <w:lang w:eastAsia="hi-IN" w:bidi="hi-IN"/>
        </w:rPr>
        <w:t>,</w:t>
      </w:r>
      <w:proofErr w:type="gramEnd"/>
      <w:r>
        <w:rPr>
          <w:rFonts w:ascii="Times New Roman" w:eastAsia="SimSun" w:hAnsi="Times New Roman"/>
          <w:color w:val="000000"/>
          <w:kern w:val="2"/>
          <w:sz w:val="26"/>
          <w:szCs w:val="26"/>
          <w:lang w:eastAsia="hi-IN" w:bidi="hi-IN"/>
        </w:rPr>
        <w:t xml:space="preserve"> если Заявитель не предоставил в течение 30 (тридцати) дней запрошенные документы, Менеджер проекта вправе приостановить работу по проекту и прекратить комплексную экспертизу по проекту.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5.2.6.6. Комплексная экспертиза может быть прекращена до ее полного завершения в </w:t>
      </w:r>
      <w:r>
        <w:rPr>
          <w:rFonts w:ascii="Times New Roman" w:eastAsia="SimSun" w:hAnsi="Times New Roman" w:cs="Mangal"/>
          <w:color w:val="000000"/>
          <w:kern w:val="2"/>
          <w:sz w:val="26"/>
          <w:szCs w:val="26"/>
          <w:lang w:eastAsia="hi-IN" w:bidi="hi-IN"/>
        </w:rPr>
        <w:t>случае выявления любого из следующих обстоятельств:</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gramStart"/>
      <w:r>
        <w:rPr>
          <w:rFonts w:ascii="Times New Roman" w:eastAsia="SimSun" w:hAnsi="Times New Roman" w:cs="Mangal"/>
          <w:color w:val="000000"/>
          <w:kern w:val="2"/>
          <w:sz w:val="26"/>
          <w:szCs w:val="26"/>
          <w:lang w:eastAsia="hi-IN" w:bidi="hi-IN"/>
        </w:rPr>
        <w:t xml:space="preserve">несоответствие проекта критериям отбора проектов для </w:t>
      </w:r>
      <w:proofErr w:type="spellStart"/>
      <w:r>
        <w:rPr>
          <w:rFonts w:ascii="Times New Roman" w:eastAsia="SimSun" w:hAnsi="Times New Roman" w:cs="Mangal"/>
          <w:color w:val="000000"/>
          <w:kern w:val="2"/>
          <w:sz w:val="26"/>
          <w:szCs w:val="26"/>
          <w:lang w:eastAsia="hi-IN" w:bidi="hi-IN"/>
        </w:rPr>
        <w:t>софинансирования</w:t>
      </w:r>
      <w:proofErr w:type="spellEnd"/>
      <w:r>
        <w:rPr>
          <w:rFonts w:ascii="Times New Roman" w:eastAsia="SimSun" w:hAnsi="Times New Roman" w:cs="Mangal"/>
          <w:color w:val="000000"/>
          <w:kern w:val="2"/>
          <w:sz w:val="26"/>
          <w:szCs w:val="26"/>
          <w:lang w:eastAsia="hi-IN" w:bidi="hi-IN"/>
        </w:rPr>
        <w:t xml:space="preserve"> по какому-либо из параметров, определенным настоящим Порядком;</w:t>
      </w:r>
      <w:proofErr w:type="gramEnd"/>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критических замечаний по проекту, которые не могут быть устранены в сроки, предусмотренные для проведения комплексной экспертизы;</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факт предоставления недостоверной информации.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 случае прекращения комплексной экспертизы по указанным основаниям работа по проекту прекращается.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Уведомление о досрочном прекращении комплексной экспертизы направляется Заявителю в течение одного дня.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5.2.6.7. Повторная экспертиза проектов проводится Фондом в следующих случаях:</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proofErr w:type="gramStart"/>
      <w:r>
        <w:rPr>
          <w:rFonts w:ascii="Times New Roman" w:eastAsia="SimSun" w:hAnsi="Times New Roman" w:cs="Mangal"/>
          <w:color w:val="000000"/>
          <w:kern w:val="2"/>
          <w:sz w:val="26"/>
          <w:szCs w:val="26"/>
          <w:lang w:eastAsia="hi-IN" w:bidi="hi-IN"/>
        </w:rPr>
        <w:t xml:space="preserve">подача Заявителем запроса об изменении условий предоставления займа в целях </w:t>
      </w:r>
      <w:proofErr w:type="spellStart"/>
      <w:r>
        <w:rPr>
          <w:rFonts w:ascii="Times New Roman" w:eastAsia="SimSun" w:hAnsi="Times New Roman" w:cs="Mangal"/>
          <w:color w:val="000000"/>
          <w:kern w:val="2"/>
          <w:sz w:val="26"/>
          <w:szCs w:val="26"/>
          <w:lang w:eastAsia="hi-IN" w:bidi="hi-IN"/>
        </w:rPr>
        <w:t>софинансирования</w:t>
      </w:r>
      <w:proofErr w:type="spellEnd"/>
      <w:r>
        <w:rPr>
          <w:rFonts w:ascii="Times New Roman" w:eastAsia="SimSun" w:hAnsi="Times New Roman" w:cs="Mangal"/>
          <w:color w:val="000000"/>
          <w:kern w:val="2"/>
          <w:sz w:val="26"/>
          <w:szCs w:val="26"/>
          <w:lang w:eastAsia="hi-IN" w:bidi="hi-IN"/>
        </w:rPr>
        <w:t>,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roofErr w:type="gramEnd"/>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повторное обращение Заявителя за получением </w:t>
      </w:r>
      <w:proofErr w:type="spellStart"/>
      <w:r>
        <w:rPr>
          <w:rFonts w:ascii="Times New Roman" w:eastAsia="SimSun" w:hAnsi="Times New Roman" w:cs="Mangal"/>
          <w:color w:val="000000"/>
          <w:kern w:val="2"/>
          <w:sz w:val="26"/>
          <w:szCs w:val="26"/>
          <w:lang w:eastAsia="hi-IN" w:bidi="hi-IN"/>
        </w:rPr>
        <w:t>софинансирования</w:t>
      </w:r>
      <w:proofErr w:type="spellEnd"/>
      <w:r>
        <w:rPr>
          <w:rFonts w:ascii="Times New Roman" w:eastAsia="SimSun" w:hAnsi="Times New Roman" w:cs="Mangal"/>
          <w:color w:val="000000"/>
          <w:kern w:val="2"/>
          <w:sz w:val="26"/>
          <w:szCs w:val="26"/>
          <w:lang w:eastAsia="hi-IN" w:bidi="hi-IN"/>
        </w:rPr>
        <w:t xml:space="preserve"> по проекту в случаях, если ранее имело место приостановление работы по проекту.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5.2.6.8. Если работа по проекту была приостановлена на срок более </w:t>
      </w:r>
      <w:r>
        <w:rPr>
          <w:rFonts w:ascii="Times New Roman" w:eastAsia="SimSun" w:hAnsi="Times New Roman"/>
          <w:color w:val="000000"/>
          <w:kern w:val="2"/>
          <w:sz w:val="26"/>
          <w:szCs w:val="26"/>
          <w:lang w:eastAsia="hi-IN" w:bidi="hi-IN"/>
        </w:rPr>
        <w:br/>
        <w:t xml:space="preserve">4 (четырех) месяцев в связи с направлением проекта на доработку по итогам </w:t>
      </w:r>
      <w:r>
        <w:rPr>
          <w:rFonts w:ascii="Times New Roman" w:eastAsia="SimSun" w:hAnsi="Times New Roman"/>
          <w:color w:val="000000"/>
          <w:kern w:val="2"/>
          <w:sz w:val="26"/>
          <w:szCs w:val="26"/>
          <w:lang w:eastAsia="hi-IN" w:bidi="hi-IN"/>
        </w:rPr>
        <w:lastRenderedPageBreak/>
        <w:t xml:space="preserve">комплексной экспертизы, и в этот период Заявителем не устранялись недостатки, выявленные Фондом, не представлялись документы по запросам Фонда, не актуализировалась информация, Фонд вправе прекратить работу по такому проекту.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5.2.6.9.</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Фондом и направляет их заявителю. </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5.3.</w:t>
      </w:r>
      <w:r>
        <w:rPr>
          <w:lang w:val="en-US"/>
        </w:rPr>
        <w:t> </w:t>
      </w:r>
      <w:r>
        <w:rPr>
          <w:rFonts w:ascii="Times New Roman" w:eastAsia="SimSun" w:hAnsi="Times New Roman" w:cs="Mangal"/>
          <w:color w:val="000000"/>
          <w:kern w:val="2"/>
          <w:sz w:val="26"/>
          <w:szCs w:val="26"/>
          <w:lang w:eastAsia="hi-IN" w:bidi="hi-IN"/>
        </w:rPr>
        <w:t>В случае привлечения для реализации проекта ключевого исполнителя Фонд осуществляет оценку его соответствия следующим параметрам: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производственных активов и материально-технической базы у ключевого исполнителя;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соответствие выполняемых работ по проекту основной деятельности компании;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обоснованность общего бюджета проекта;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наличие необходимых для разработки компетенций, профессиональная репутация ключевого исполнителя;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соответствие учредительных документов ключевого исполнителя законодательству Российской Федерации и деятельности по проекту;</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раскрытие состава участников (акционеров) в объеме контрольного пакета акций (долей) и предоставление информации о </w:t>
      </w:r>
      <w:proofErr w:type="spellStart"/>
      <w:r>
        <w:rPr>
          <w:rFonts w:ascii="Times New Roman" w:eastAsia="SimSun" w:hAnsi="Times New Roman" w:cs="Mangal"/>
          <w:color w:val="000000"/>
          <w:kern w:val="2"/>
          <w:sz w:val="26"/>
          <w:szCs w:val="26"/>
          <w:lang w:eastAsia="hi-IN" w:bidi="hi-IN"/>
        </w:rPr>
        <w:t>бенефициарных</w:t>
      </w:r>
      <w:proofErr w:type="spellEnd"/>
      <w:r>
        <w:rPr>
          <w:rFonts w:ascii="Times New Roman" w:eastAsia="SimSun" w:hAnsi="Times New Roman" w:cs="Mangal"/>
          <w:color w:val="000000"/>
          <w:kern w:val="2"/>
          <w:sz w:val="26"/>
          <w:szCs w:val="26"/>
          <w:lang w:eastAsia="hi-IN" w:bidi="hi-IN"/>
        </w:rPr>
        <w:t xml:space="preserve"> владельцах ключевого исполнителя;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отсутствие процедуры банкротства, ликвидации ключевого исполнителя;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соответствие схемы предполагаемых сделок с Заявителем по проекту законодательству Российской Федерации,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w:t>
      </w:r>
      <w:proofErr w:type="spellStart"/>
      <w:r>
        <w:rPr>
          <w:rFonts w:ascii="Times New Roman" w:eastAsia="SimSun" w:hAnsi="Times New Roman" w:cs="Mangal"/>
          <w:color w:val="000000"/>
          <w:kern w:val="2"/>
          <w:sz w:val="26"/>
          <w:szCs w:val="26"/>
          <w:lang w:eastAsia="hi-IN" w:bidi="hi-IN"/>
        </w:rPr>
        <w:t>бенефициарным</w:t>
      </w:r>
      <w:proofErr w:type="spellEnd"/>
      <w:r>
        <w:rPr>
          <w:rFonts w:ascii="Times New Roman" w:eastAsia="SimSun" w:hAnsi="Times New Roman" w:cs="Mangal"/>
          <w:color w:val="000000"/>
          <w:kern w:val="2"/>
          <w:sz w:val="26"/>
          <w:szCs w:val="26"/>
          <w:lang w:eastAsia="hi-IN" w:bidi="hi-IN"/>
        </w:rPr>
        <w:t xml:space="preserve"> владельцам.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5.4. Идентификация </w:t>
      </w:r>
      <w:proofErr w:type="spellStart"/>
      <w:r>
        <w:rPr>
          <w:rFonts w:ascii="Times New Roman" w:eastAsia="SimSun" w:hAnsi="Times New Roman"/>
          <w:color w:val="000000"/>
          <w:kern w:val="2"/>
          <w:sz w:val="26"/>
          <w:szCs w:val="26"/>
          <w:lang w:eastAsia="hi-IN" w:bidi="hi-IN"/>
        </w:rPr>
        <w:t>бенефициарных</w:t>
      </w:r>
      <w:proofErr w:type="spellEnd"/>
      <w:r>
        <w:rPr>
          <w:rFonts w:ascii="Times New Roman" w:eastAsia="SimSun" w:hAnsi="Times New Roman"/>
          <w:color w:val="000000"/>
          <w:kern w:val="2"/>
          <w:sz w:val="26"/>
          <w:szCs w:val="26"/>
          <w:lang w:eastAsia="hi-IN" w:bidi="hi-IN"/>
        </w:rPr>
        <w:t xml:space="preserve"> владельцев не проводится в отношении лиц, являющихся: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 акций (долей) в капитале;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 в соответствии с Указанием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w:t>
      </w:r>
      <w:proofErr w:type="gramEnd"/>
      <w:r>
        <w:rPr>
          <w:rFonts w:ascii="Times New Roman" w:eastAsia="SimSun" w:hAnsi="Times New Roman"/>
          <w:color w:val="000000"/>
          <w:kern w:val="2"/>
          <w:sz w:val="26"/>
          <w:szCs w:val="26"/>
          <w:lang w:eastAsia="hi-IN" w:bidi="hi-IN"/>
        </w:rPr>
        <w:t xml:space="preserve"> для </w:t>
      </w:r>
      <w:proofErr w:type="spellStart"/>
      <w:r>
        <w:rPr>
          <w:rFonts w:ascii="Times New Roman" w:eastAsia="SimSun" w:hAnsi="Times New Roman"/>
          <w:color w:val="000000"/>
          <w:kern w:val="2"/>
          <w:sz w:val="26"/>
          <w:szCs w:val="26"/>
          <w:lang w:eastAsia="hi-IN" w:bidi="hi-IN"/>
        </w:rPr>
        <w:t>непроведения</w:t>
      </w:r>
      <w:proofErr w:type="spellEnd"/>
      <w:r>
        <w:rPr>
          <w:rFonts w:ascii="Times New Roman" w:eastAsia="SimSun" w:hAnsi="Times New Roman"/>
          <w:color w:val="000000"/>
          <w:kern w:val="2"/>
          <w:sz w:val="26"/>
          <w:szCs w:val="26"/>
          <w:lang w:eastAsia="hi-IN" w:bidi="hi-IN"/>
        </w:rPr>
        <w:t xml:space="preserve"> организациями, осуществляющими операции с денежными средствами или иным имуществом, идентификации </w:t>
      </w:r>
      <w:proofErr w:type="spellStart"/>
      <w:r>
        <w:rPr>
          <w:rFonts w:ascii="Times New Roman" w:eastAsia="SimSun" w:hAnsi="Times New Roman"/>
          <w:color w:val="000000"/>
          <w:kern w:val="2"/>
          <w:sz w:val="26"/>
          <w:szCs w:val="26"/>
          <w:lang w:eastAsia="hi-IN" w:bidi="hi-IN"/>
        </w:rPr>
        <w:t>бенефициарных</w:t>
      </w:r>
      <w:proofErr w:type="spellEnd"/>
      <w:r>
        <w:rPr>
          <w:rFonts w:ascii="Times New Roman" w:eastAsia="SimSun" w:hAnsi="Times New Roman"/>
          <w:color w:val="000000"/>
          <w:kern w:val="2"/>
          <w:sz w:val="26"/>
          <w:szCs w:val="26"/>
          <w:lang w:eastAsia="hi-IN" w:bidi="hi-IN"/>
        </w:rPr>
        <w:t xml:space="preserve"> владельцев иностранных организаций, чьи ценные бумаги прошли процедуру листинга на </w:t>
      </w:r>
      <w:r>
        <w:rPr>
          <w:rFonts w:ascii="Times New Roman" w:eastAsia="SimSun" w:hAnsi="Times New Roman"/>
          <w:color w:val="000000"/>
          <w:kern w:val="2"/>
          <w:sz w:val="26"/>
          <w:szCs w:val="26"/>
          <w:lang w:eastAsia="hi-IN" w:bidi="hi-IN"/>
        </w:rPr>
        <w:lastRenderedPageBreak/>
        <w:t>таких биржах», либо раскрывающими информацию о владельцах на общедоступных ресурсах на ином основании;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дочерними обществами иностранных структур, организационная форма которых не предусматривает наличия </w:t>
      </w:r>
      <w:proofErr w:type="spellStart"/>
      <w:r>
        <w:rPr>
          <w:rFonts w:ascii="Times New Roman" w:eastAsia="SimSun" w:hAnsi="Times New Roman"/>
          <w:color w:val="000000"/>
          <w:kern w:val="2"/>
          <w:sz w:val="26"/>
          <w:szCs w:val="26"/>
          <w:lang w:eastAsia="hi-IN" w:bidi="hi-IN"/>
        </w:rPr>
        <w:t>бенефициарного</w:t>
      </w:r>
      <w:proofErr w:type="spellEnd"/>
      <w:r>
        <w:rPr>
          <w:rFonts w:ascii="Times New Roman" w:eastAsia="SimSun" w:hAnsi="Times New Roman"/>
          <w:color w:val="000000"/>
          <w:kern w:val="2"/>
          <w:sz w:val="26"/>
          <w:szCs w:val="26"/>
          <w:lang w:eastAsia="hi-IN" w:bidi="hi-IN"/>
        </w:rPr>
        <w:t xml:space="preserve"> владельца.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Под низконалоговой юрисдикцией понимается территория, включенная в Перечень государств и территорий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утвержденный приказом Министерства финансов Российской Федерации от 13 ноября 2007 № 108н, или иной аналогичный документ, действующий на дату проведения экспертизы.</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Pr>
          <w:rFonts w:ascii="Times New Roman" w:eastAsia="SimSun" w:hAnsi="Times New Roman"/>
          <w:color w:val="000000"/>
          <w:kern w:val="2"/>
          <w:sz w:val="26"/>
          <w:szCs w:val="26"/>
          <w:lang w:eastAsia="hi-IN" w:bidi="hi-IN"/>
        </w:rPr>
        <w:t>избежании</w:t>
      </w:r>
      <w:proofErr w:type="spellEnd"/>
      <w:r>
        <w:rPr>
          <w:rFonts w:ascii="Times New Roman" w:eastAsia="SimSun" w:hAnsi="Times New Roman"/>
          <w:color w:val="000000"/>
          <w:kern w:val="2"/>
          <w:sz w:val="26"/>
          <w:szCs w:val="26"/>
          <w:lang w:eastAsia="hi-IN" w:bidi="hi-IN"/>
        </w:rPr>
        <w:t xml:space="preserve"> двойного налогообложения.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VI</w:t>
      </w:r>
      <w:r>
        <w:rPr>
          <w:rFonts w:ascii="Times New Roman" w:eastAsia="SimSun" w:hAnsi="Times New Roman"/>
          <w:b/>
          <w:color w:val="000000"/>
          <w:kern w:val="2"/>
          <w:sz w:val="26"/>
          <w:szCs w:val="26"/>
          <w:lang w:eastAsia="hi-IN" w:bidi="hi-IN"/>
        </w:rPr>
        <w:t>. Принятие решения о финансировании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По итогам проведения всех направлений комплексной экспертизы проекта Менеджер проекта выносит проект и рекомендации по условиям участия Фонда в </w:t>
      </w:r>
      <w:proofErr w:type="spellStart"/>
      <w:r>
        <w:rPr>
          <w:rFonts w:ascii="Times New Roman" w:eastAsia="SimSun" w:hAnsi="Times New Roman"/>
          <w:color w:val="000000"/>
          <w:kern w:val="2"/>
          <w:sz w:val="26"/>
          <w:szCs w:val="26"/>
          <w:lang w:eastAsia="hi-IN" w:bidi="hi-IN"/>
        </w:rPr>
        <w:t>софинансировании</w:t>
      </w:r>
      <w:proofErr w:type="spellEnd"/>
      <w:r>
        <w:rPr>
          <w:rFonts w:ascii="Times New Roman" w:eastAsia="SimSun" w:hAnsi="Times New Roman"/>
          <w:color w:val="000000"/>
          <w:kern w:val="2"/>
          <w:sz w:val="26"/>
          <w:szCs w:val="26"/>
          <w:lang w:eastAsia="hi-IN" w:bidi="hi-IN"/>
        </w:rPr>
        <w:t xml:space="preserve"> проекта на рассмотрение Экспертного совета Фонда.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Порядок созыва, проведения и принятия решений Экспертным советом Фонда регламентируется уставом Фонда и Положением об Экспертном совете Фонда.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6.3.</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Для рассмотрения проекта на Экспертном совете Менеджер проекта готовит презентацию, содержащую:</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основную информацию по проекту, отражающую его производственно-технологическую составляющую, экономическую эффективность разрабатываемого продукта или технологии;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основные характеристики проекта;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заключения по итогам проведенных экспертиз;</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схему участия Фонда в проекте.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Для подтверждения и конкретизации информации презентации Менеджером проекта также представляются дополнительные документы Экспертному совету:</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бизнес-план;</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резюме проекта;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техническое задание;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календарный план;</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смета проекта;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финансовая модель проекта;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результаты комплексной экспертизы;</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бухгалтерская отчетность;</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заявление об обеспечении;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отчет оценочной компании об определении оценочной (рыночной) стоимости залога в случаях, когда предоставление такой оценки предусмотрено настоящим Порядком;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письма поддержки.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Экспертный совет Фонда может принять решение: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 xml:space="preserve">об одобрении предоставления займа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об отказе в предоставлении займа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об отложении принятия решения по проекту до получения дополнительной информации или устранения выявленных недостатков.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Указанные решения могут сопровождаться отлагательными условиями предоставления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Решение оформляется протоколом заседания Экспертного совета Фонда.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6.5.</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Менеджер проекта направляет Заявителю выписку из протокола заседания Экспертного совета Фонда, содержащего принятое решение, на следующий рабочий день после его подписания.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6.6.</w:t>
      </w:r>
      <w:r>
        <w:rPr>
          <w:rFonts w:ascii="Times New Roman" w:eastAsia="SimSun" w:hAnsi="Times New Roman"/>
          <w:color w:val="000000"/>
          <w:kern w:val="2"/>
          <w:sz w:val="26"/>
          <w:szCs w:val="26"/>
          <w:lang w:val="en-US" w:eastAsia="hi-IN" w:bidi="hi-IN"/>
        </w:rPr>
        <w:t> </w:t>
      </w:r>
      <w:proofErr w:type="gramStart"/>
      <w:r>
        <w:rPr>
          <w:rFonts w:ascii="Times New Roman" w:eastAsia="SimSun" w:hAnsi="Times New Roman"/>
          <w:color w:val="000000"/>
          <w:kern w:val="2"/>
          <w:sz w:val="26"/>
          <w:szCs w:val="26"/>
          <w:lang w:eastAsia="hi-IN" w:bidi="hi-IN"/>
        </w:rPr>
        <w:t xml:space="preserve">На основании утвержденного протокола заседания Экспертного совета Фонда, содержащего решение об одобрении предоставления займа для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проекта, Менеджер проекта в течение 2 (двух) дней со дня принятия Экспертным советом Фонда решения об одобрении предоставления займа от имени Заявителя подает одобренную Экспертным советом Фонда Заявку с приложением результатов проведенных экспертиз в ФРП через Личный кабинет.</w:t>
      </w:r>
      <w:proofErr w:type="gramEnd"/>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eastAsia="SimSun" w:hAnsi="Times New Roman"/>
          <w:color w:val="000000"/>
          <w:kern w:val="2"/>
          <w:sz w:val="26"/>
          <w:szCs w:val="26"/>
          <w:lang w:eastAsia="hi-IN" w:bidi="hi-IN"/>
        </w:rPr>
        <w:t xml:space="preserve">6.7. </w:t>
      </w:r>
      <w:r>
        <w:rPr>
          <w:rFonts w:ascii="Times New Roman" w:hAnsi="Times New Roman"/>
          <w:sz w:val="26"/>
          <w:szCs w:val="26"/>
        </w:rPr>
        <w:t xml:space="preserve">Комплексная экспертиза Заявки в ФРП осуществляется в следующем порядке: </w:t>
      </w:r>
    </w:p>
    <w:p w:rsidR="002310D4" w:rsidRDefault="002310D4" w:rsidP="002310D4">
      <w:pPr>
        <w:pStyle w:val="af2"/>
        <w:numPr>
          <w:ilvl w:val="0"/>
          <w:numId w:val="2"/>
        </w:numPr>
        <w:ind w:left="0" w:firstLine="709"/>
        <w:jc w:val="both"/>
        <w:rPr>
          <w:sz w:val="26"/>
          <w:szCs w:val="26"/>
        </w:rPr>
      </w:pPr>
      <w:proofErr w:type="gramStart"/>
      <w:r>
        <w:rPr>
          <w:sz w:val="26"/>
          <w:szCs w:val="26"/>
        </w:rPr>
        <w:t xml:space="preserve">Фонд обеспечивает размещение проведенных им производственно-технологической, научно-технической, финансово-экономической, правовой экспертизы через Личный кабинет; </w:t>
      </w:r>
      <w:proofErr w:type="gramEnd"/>
    </w:p>
    <w:p w:rsidR="002310D4" w:rsidRDefault="002310D4" w:rsidP="002310D4">
      <w:pPr>
        <w:pStyle w:val="af2"/>
        <w:numPr>
          <w:ilvl w:val="0"/>
          <w:numId w:val="2"/>
        </w:numPr>
        <w:ind w:left="0" w:firstLine="709"/>
        <w:jc w:val="both"/>
        <w:rPr>
          <w:sz w:val="26"/>
          <w:szCs w:val="26"/>
        </w:rPr>
      </w:pPr>
      <w:r>
        <w:rPr>
          <w:sz w:val="26"/>
          <w:szCs w:val="26"/>
        </w:rPr>
        <w:t xml:space="preserve">ФРП принимает подготовленные Фондом все или часть экспертиз проектов как собственные для целей принятия решения Экспертным советом ФРП, а также вправе дополнительно провести свою производственно-технологическую, научно-техническую, финансово-экономическую, правовую экспертизы.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6.8. ФРП принимает решение о совместном финансировании одобренного Фондом проекта с определением основных условий и размера финансирования со стороны Федерального фонда в соответствии с положениями Стандарта соответствующей программы ФРП.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hAnsi="Times New Roman"/>
          <w:sz w:val="26"/>
          <w:szCs w:val="26"/>
        </w:rPr>
        <w:t xml:space="preserve">6.9. </w:t>
      </w:r>
      <w:proofErr w:type="gramStart"/>
      <w:r>
        <w:rPr>
          <w:rFonts w:ascii="Times New Roman" w:hAnsi="Times New Roman"/>
          <w:sz w:val="26"/>
          <w:szCs w:val="26"/>
        </w:rPr>
        <w:t>После принятия решения о совместном финансировании проекта Фондом и Федеральным фондом, Заявитель и фонды заключают договор целевого займа и иные договора, обеспечивающие возврат займа, по типовым формам, утвержденным Федеральным фондом, не позднее 2 (Двух) месяцев после получения выписки из протокола Федерального фонда, а по сделкам, требующим корпоративного одобрения органами Заявителя - не позднее 3 (Трех) месяцев.</w:t>
      </w:r>
      <w:proofErr w:type="gramEnd"/>
      <w:r>
        <w:rPr>
          <w:rFonts w:ascii="Times New Roman" w:hAnsi="Times New Roman"/>
          <w:sz w:val="26"/>
          <w:szCs w:val="26"/>
        </w:rPr>
        <w:t xml:space="preserve"> В случае принятия Федеральным фондом отрицательного решения по Проекту (независимо от одобрения финансирования Проекта Фондом) финансирование со стороны фондов не предоставляется. Указанное обстоятельство не лишает Заявителя права на повторное обращение за получением финансирования по проекту в порядке, предусмотренным настоящим Порядком.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6.10. В случае</w:t>
      </w:r>
      <w:proofErr w:type="gramStart"/>
      <w:r>
        <w:rPr>
          <w:rFonts w:ascii="Times New Roman" w:eastAsia="SimSun" w:hAnsi="Times New Roman"/>
          <w:color w:val="000000"/>
          <w:kern w:val="2"/>
          <w:sz w:val="26"/>
          <w:szCs w:val="26"/>
          <w:lang w:eastAsia="hi-IN" w:bidi="hi-IN"/>
        </w:rPr>
        <w:t>,</w:t>
      </w:r>
      <w:proofErr w:type="gramEnd"/>
      <w:r>
        <w:rPr>
          <w:rFonts w:ascii="Times New Roman" w:eastAsia="SimSun" w:hAnsi="Times New Roman"/>
          <w:color w:val="000000"/>
          <w:kern w:val="2"/>
          <w:sz w:val="26"/>
          <w:szCs w:val="26"/>
          <w:lang w:eastAsia="hi-IN" w:bidi="hi-IN"/>
        </w:rPr>
        <w:t xml:space="preserve"> если Заявитель не подписал договор целевого займа и иные договоры, обеспечивающие возврат займа, в указанные сроки, то работа по проекту приостанавливается.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bookmarkStart w:id="1" w:name="_Hlk17813722"/>
      <w:r>
        <w:rPr>
          <w:rFonts w:ascii="Times New Roman" w:eastAsia="SimSun" w:hAnsi="Times New Roman"/>
          <w:color w:val="000000"/>
          <w:kern w:val="2"/>
          <w:sz w:val="26"/>
          <w:szCs w:val="26"/>
          <w:lang w:eastAsia="hi-IN" w:bidi="hi-IN"/>
        </w:rPr>
        <w:t>6.11. После подписания договора займа и иных договоров, обеспечивающих возврат займа, Фонд готовит платежный документ на перечисление денежных средств (в том числе транша) на расчетный счет Заемщика.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 xml:space="preserve">Заемщик обязуется осуществить действия по государственной регистрации и учету заложенного по Договору имущества в сроки, установленные договорами, </w:t>
      </w:r>
      <w:r>
        <w:rPr>
          <w:rFonts w:ascii="Times New Roman" w:eastAsia="SimSun" w:hAnsi="Times New Roman"/>
          <w:color w:val="000000"/>
          <w:kern w:val="2"/>
          <w:sz w:val="26"/>
          <w:szCs w:val="26"/>
          <w:lang w:eastAsia="hi-IN" w:bidi="hi-IN"/>
        </w:rPr>
        <w:lastRenderedPageBreak/>
        <w:t>обеспечивающими исполнение обязательств по Договору (срок регистрации права залога недвижимого имущества - 30 (тридцать) рабочих дней с даты заключения договора ипотеки, срок регистрации в реестре уведомлений о залоге движимого имущества и предоставление Свидетельства и/или выписки из реестра уведомлений о залоге - в течение 30</w:t>
      </w:r>
      <w:proofErr w:type="gramEnd"/>
      <w:r>
        <w:rPr>
          <w:rFonts w:ascii="Times New Roman" w:eastAsia="SimSun" w:hAnsi="Times New Roman"/>
          <w:color w:val="000000"/>
          <w:kern w:val="2"/>
          <w:sz w:val="26"/>
          <w:szCs w:val="26"/>
          <w:lang w:eastAsia="hi-IN" w:bidi="hi-IN"/>
        </w:rPr>
        <w:t xml:space="preserve"> (</w:t>
      </w:r>
      <w:proofErr w:type="gramStart"/>
      <w:r>
        <w:rPr>
          <w:rFonts w:ascii="Times New Roman" w:eastAsia="SimSun" w:hAnsi="Times New Roman"/>
          <w:color w:val="000000"/>
          <w:kern w:val="2"/>
          <w:sz w:val="26"/>
          <w:szCs w:val="26"/>
          <w:lang w:eastAsia="hi-IN" w:bidi="hi-IN"/>
        </w:rPr>
        <w:t xml:space="preserve">тридцати) календарных дней с даты заключения договора залога). </w:t>
      </w:r>
      <w:proofErr w:type="gramEnd"/>
    </w:p>
    <w:bookmarkEnd w:id="1"/>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6.12. Информация о проектах, получивших финансовую поддержку, размещается на официальном сайте Фонда в информационно-телекоммуникационной сети «Интернет».</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6.13. Вопросы реализации информационной политики, а также политики соблюдения конфиденциальности и раскрытия информации о проектах регулируются локальным актом Фонда, перечнем сведений ограниченного распространения, соглашениями о конфиденциальности.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Не может быть отнесена </w:t>
      </w:r>
      <w:proofErr w:type="gramStart"/>
      <w:r>
        <w:rPr>
          <w:rFonts w:ascii="Times New Roman" w:eastAsia="SimSun" w:hAnsi="Times New Roman"/>
          <w:color w:val="000000"/>
          <w:kern w:val="2"/>
          <w:sz w:val="26"/>
          <w:szCs w:val="26"/>
          <w:lang w:eastAsia="hi-IN" w:bidi="hi-IN"/>
        </w:rPr>
        <w:t>к</w:t>
      </w:r>
      <w:proofErr w:type="gramEnd"/>
      <w:r>
        <w:rPr>
          <w:rFonts w:ascii="Times New Roman" w:eastAsia="SimSun" w:hAnsi="Times New Roman"/>
          <w:color w:val="000000"/>
          <w:kern w:val="2"/>
          <w:sz w:val="26"/>
          <w:szCs w:val="26"/>
          <w:lang w:eastAsia="hi-IN" w:bidi="hi-IN"/>
        </w:rPr>
        <w:t xml:space="preserve"> конфиденциальной следующая информация о проекте: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общий размер инвестиций в проект;</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сумма </w:t>
      </w:r>
      <w:proofErr w:type="spellStart"/>
      <w:r>
        <w:rPr>
          <w:rFonts w:ascii="Times New Roman" w:eastAsia="SimSun" w:hAnsi="Times New Roman"/>
          <w:color w:val="000000"/>
          <w:kern w:val="2"/>
          <w:sz w:val="26"/>
          <w:szCs w:val="26"/>
          <w:lang w:eastAsia="hi-IN" w:bidi="hi-IN"/>
        </w:rPr>
        <w:t>софинансирования</w:t>
      </w:r>
      <w:proofErr w:type="spellEnd"/>
      <w:r>
        <w:rPr>
          <w:rFonts w:ascii="Times New Roman" w:eastAsia="SimSun" w:hAnsi="Times New Roman"/>
          <w:color w:val="000000"/>
          <w:kern w:val="2"/>
          <w:sz w:val="26"/>
          <w:szCs w:val="26"/>
          <w:lang w:eastAsia="hi-IN" w:bidi="hi-IN"/>
        </w:rPr>
        <w:t xml:space="preserve">, </w:t>
      </w:r>
      <w:proofErr w:type="gramStart"/>
      <w:r>
        <w:rPr>
          <w:rFonts w:ascii="Times New Roman" w:eastAsia="SimSun" w:hAnsi="Times New Roman"/>
          <w:color w:val="000000"/>
          <w:kern w:val="2"/>
          <w:sz w:val="26"/>
          <w:szCs w:val="26"/>
          <w:lang w:eastAsia="hi-IN" w:bidi="hi-IN"/>
        </w:rPr>
        <w:t>предоставляемого</w:t>
      </w:r>
      <w:proofErr w:type="gramEnd"/>
      <w:r>
        <w:rPr>
          <w:rFonts w:ascii="Times New Roman" w:eastAsia="SimSun" w:hAnsi="Times New Roman"/>
          <w:color w:val="000000"/>
          <w:kern w:val="2"/>
          <w:sz w:val="26"/>
          <w:szCs w:val="26"/>
          <w:lang w:eastAsia="hi-IN" w:bidi="hi-IN"/>
        </w:rPr>
        <w:t xml:space="preserve"> Фондом;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количество и качество планируемых к созданию и созданных рабочих мест;</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сумма ожидаемых поступлений в бюджеты бюджетной системы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информация о производимой в ходе реализации проекта продукции, указанная в заявочной документации и отчетности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hAnsi="Times New Roman"/>
          <w:sz w:val="26"/>
          <w:szCs w:val="26"/>
        </w:rPr>
        <w:t>целевой объем продаж нового продукта (продукта по новой технологии) после выхода на серийное производство;</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календарный план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6.14.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В случае принятия решения об отложении принятия решения по проекту до получения дополнительной информации (устранения выявленных недостатков), Заявитель вправе предоставить дополнительную информацию и (или) устранить выявленные недостатки, после чего проект может быть вынесен на Экспертный совет повторно.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случае не предоставления Заявителем дополнительной информации (устранения выявленных недостатков в определенные Экспертным советом сроки), работа по проекту приостанавливается.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6.15.</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Приостановление работы по проекту не лишает Заявителя права на повторное обращение за получением займа на </w:t>
      </w:r>
      <w:proofErr w:type="spellStart"/>
      <w:r>
        <w:rPr>
          <w:rFonts w:ascii="Times New Roman" w:eastAsia="SimSun" w:hAnsi="Times New Roman"/>
          <w:color w:val="000000"/>
          <w:kern w:val="2"/>
          <w:sz w:val="26"/>
          <w:szCs w:val="26"/>
          <w:lang w:eastAsia="hi-IN" w:bidi="hi-IN"/>
        </w:rPr>
        <w:t>софинансирование</w:t>
      </w:r>
      <w:proofErr w:type="spellEnd"/>
      <w:r>
        <w:rPr>
          <w:rFonts w:ascii="Times New Roman" w:eastAsia="SimSun" w:hAnsi="Times New Roman"/>
          <w:color w:val="000000"/>
          <w:kern w:val="2"/>
          <w:sz w:val="26"/>
          <w:szCs w:val="26"/>
          <w:lang w:eastAsia="hi-IN" w:bidi="hi-IN"/>
        </w:rPr>
        <w:t xml:space="preserve"> данного проекта с проведением повторной комплексной экспертизы и повторным вынесением на рассмотрение Экспертным советом.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Фонд вправе прекратить работу по проекту, в случае если работа по нему была приостановлена на срок более 4 (четырех) месяцев.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VII</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Инструменты финансирования и контроль расходования средств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7.1. Финансирование со стороны Фонда осуществляется путем предоставления целевого займа на условиях </w:t>
      </w:r>
      <w:proofErr w:type="spellStart"/>
      <w:r>
        <w:rPr>
          <w:rFonts w:ascii="Times New Roman" w:hAnsi="Times New Roman"/>
          <w:sz w:val="26"/>
          <w:szCs w:val="26"/>
        </w:rPr>
        <w:t>возмездности</w:t>
      </w:r>
      <w:proofErr w:type="spellEnd"/>
      <w:r>
        <w:rPr>
          <w:rFonts w:ascii="Times New Roman" w:hAnsi="Times New Roman"/>
          <w:sz w:val="26"/>
          <w:szCs w:val="26"/>
        </w:rPr>
        <w:t xml:space="preserve"> и возвратности.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7.2.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Фонда № СФ-И-82.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7.3. 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более коротким, чем запрошенный Заявителем, с учетом особенностей реализации проекта и результата финансово-экономической экспертизы.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7.4.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Платежи с указанных счетов осуществляются Заявителем только по согласованию с Фондом в порядке, установленном соответствующими договорами.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7.5. </w:t>
      </w:r>
      <w:proofErr w:type="gramStart"/>
      <w:r>
        <w:rPr>
          <w:rFonts w:ascii="Times New Roman" w:hAnsi="Times New Roman"/>
          <w:sz w:val="26"/>
          <w:szCs w:val="26"/>
        </w:rPr>
        <w:t>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roofErr w:type="gramEnd"/>
      <w:r>
        <w:rPr>
          <w:rFonts w:ascii="Times New Roman" w:hAnsi="Times New Roman"/>
          <w:sz w:val="26"/>
          <w:szCs w:val="26"/>
        </w:rPr>
        <w:t xml:space="preserve"> 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Если в дальнейшем заемщик отказывается от закупки (поставки) импортного оборудования, сырья, </w:t>
      </w:r>
      <w:proofErr w:type="gramStart"/>
      <w:r>
        <w:rPr>
          <w:rFonts w:ascii="Times New Roman" w:hAnsi="Times New Roman"/>
          <w:sz w:val="26"/>
          <w:szCs w:val="26"/>
        </w:rPr>
        <w:t>комплектующих</w:t>
      </w:r>
      <w:proofErr w:type="gramEnd"/>
      <w:r>
        <w:rPr>
          <w:rFonts w:ascii="Times New Roman" w:hAnsi="Times New Roman"/>
          <w:sz w:val="26"/>
          <w:szCs w:val="26"/>
        </w:rPr>
        <w:t xml:space="preserve">, то приобретенная иностранная валюта подлежит обратной конвертации в рубли.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7.6.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7.7. Погашение основного долга по займу осуществляется Заявителем равными ежеквартальными платежами в течение последних двух лет срока займа. Проценты по займу уплачиваются Заявителем ежеквартально, начиная с первого квартала после выдачи займа. Иной порядок погашения суммы займа и процентов может быть установлен Экспертным советом с учетом особенностей реализации проекта.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7.8.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roofErr w:type="gramStart"/>
      <w:r>
        <w:rPr>
          <w:rFonts w:ascii="Times New Roman" w:hAnsi="Times New Roman"/>
          <w:sz w:val="26"/>
          <w:szCs w:val="26"/>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текущей задолженности по займу - не позднее даты досрочного</w:t>
      </w:r>
      <w:proofErr w:type="gramEnd"/>
      <w:r>
        <w:rPr>
          <w:rFonts w:ascii="Times New Roman" w:hAnsi="Times New Roman"/>
          <w:sz w:val="26"/>
          <w:szCs w:val="26"/>
        </w:rPr>
        <w:t xml:space="preserve"> истребования.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7.9. Заявитель имеет право досрочно погасить заем полностью или частично в любой момент времени.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7.10. </w:t>
      </w:r>
      <w:proofErr w:type="gramStart"/>
      <w:r>
        <w:rPr>
          <w:rFonts w:ascii="Times New Roman" w:hAnsi="Times New Roman"/>
          <w:sz w:val="26"/>
          <w:szCs w:val="26"/>
        </w:rPr>
        <w:t>Фонд вправе потребовать уплатить вместо процентов, указанных в пункте 7.3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при выявлении факта нецелевого использования Заемщиком суммы займа (или его части).</w:t>
      </w:r>
      <w:proofErr w:type="gramEnd"/>
      <w:r>
        <w:rPr>
          <w:rFonts w:ascii="Times New Roman" w:hAnsi="Times New Roman"/>
          <w:sz w:val="26"/>
          <w:szCs w:val="26"/>
        </w:rPr>
        <w:t xml:space="preserve"> 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7.11. Заявитель несет ответственность за неисполнение или ненадлежащее исполнение предусмотренных договором обязательств, включая </w:t>
      </w:r>
      <w:proofErr w:type="gramStart"/>
      <w:r>
        <w:rPr>
          <w:rFonts w:ascii="Times New Roman" w:hAnsi="Times New Roman"/>
          <w:sz w:val="26"/>
          <w:szCs w:val="26"/>
        </w:rPr>
        <w:t>следующие</w:t>
      </w:r>
      <w:proofErr w:type="gramEnd"/>
      <w:r>
        <w:rPr>
          <w:rFonts w:ascii="Times New Roman" w:hAnsi="Times New Roman"/>
          <w:sz w:val="26"/>
          <w:szCs w:val="26"/>
        </w:rPr>
        <w:t xml:space="preserve">: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sym w:font="Symbol" w:char="F0B7"/>
      </w:r>
      <w:r>
        <w:rPr>
          <w:rFonts w:ascii="Times New Roman" w:hAnsi="Times New Roman"/>
          <w:sz w:val="26"/>
          <w:szCs w:val="26"/>
        </w:rPr>
        <w:t xml:space="preserve"> 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sym w:font="Symbol" w:char="F0B7"/>
      </w:r>
      <w:r>
        <w:rPr>
          <w:rFonts w:ascii="Times New Roman" w:hAnsi="Times New Roman"/>
          <w:sz w:val="26"/>
          <w:szCs w:val="26"/>
        </w:rPr>
        <w:t xml:space="preserve"> 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sym w:font="Symbol" w:char="F0B7"/>
      </w:r>
      <w:r>
        <w:rPr>
          <w:rFonts w:ascii="Times New Roman" w:hAnsi="Times New Roman"/>
          <w:sz w:val="26"/>
          <w:szCs w:val="26"/>
        </w:rPr>
        <w:t xml:space="preserve"> в случае нарушения Заявителем предусмотренного договором </w:t>
      </w:r>
      <w:proofErr w:type="gramStart"/>
      <w:r>
        <w:rPr>
          <w:rFonts w:ascii="Times New Roman" w:hAnsi="Times New Roman"/>
          <w:sz w:val="26"/>
          <w:szCs w:val="26"/>
        </w:rPr>
        <w:t>займа срока регистрации права залога/учета прав</w:t>
      </w:r>
      <w:proofErr w:type="gramEnd"/>
      <w:r>
        <w:rPr>
          <w:rFonts w:ascii="Times New Roman" w:hAnsi="Times New Roman"/>
          <w:sz w:val="26"/>
          <w:szCs w:val="26"/>
        </w:rPr>
        <w:t xml:space="preserve"> на заложенное имущество (если 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7.12. Условиями предоставления финансирования является согласие Заявителя: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sym w:font="Symbol" w:char="F0B7"/>
      </w:r>
      <w:r>
        <w:rPr>
          <w:rFonts w:ascii="Times New Roman" w:hAnsi="Times New Roman"/>
          <w:sz w:val="26"/>
          <w:szCs w:val="26"/>
        </w:rPr>
        <w:t xml:space="preserve"> представлять отчеты о ходе реализации проекта и достижении целевых показателей эффективности использования займа;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sym w:font="Symbol" w:char="F0B7"/>
      </w:r>
      <w:r>
        <w:rPr>
          <w:rFonts w:ascii="Times New Roman" w:hAnsi="Times New Roman"/>
          <w:sz w:val="26"/>
          <w:szCs w:val="26"/>
        </w:rPr>
        <w:t xml:space="preserve"> предоставлять информацию о проекте,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w:t>
      </w:r>
      <w:proofErr w:type="spellStart"/>
      <w:r>
        <w:rPr>
          <w:rFonts w:ascii="Times New Roman" w:hAnsi="Times New Roman"/>
          <w:sz w:val="26"/>
          <w:szCs w:val="26"/>
        </w:rPr>
        <w:t>импортозамещения</w:t>
      </w:r>
      <w:proofErr w:type="spellEnd"/>
      <w:r>
        <w:rPr>
          <w:rFonts w:ascii="Times New Roman" w:hAnsi="Times New Roman"/>
          <w:sz w:val="26"/>
          <w:szCs w:val="26"/>
        </w:rPr>
        <w:t xml:space="preserve">, данные о результатах интеллектуальной деятельности) в Государственной информационной системе промышленности;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hAnsi="Times New Roman"/>
          <w:sz w:val="26"/>
          <w:szCs w:val="26"/>
        </w:rPr>
        <w:sym w:font="Symbol" w:char="F0B7"/>
      </w:r>
      <w:r>
        <w:rPr>
          <w:rFonts w:ascii="Times New Roman" w:hAnsi="Times New Roman"/>
          <w:sz w:val="26"/>
          <w:szCs w:val="26"/>
        </w:rPr>
        <w:t xml:space="preserve"> обеспечить возможность контроля Фондом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 </w:t>
      </w: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VIII</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Виды используемого Фондом обеспечения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eastAsia="SimSun" w:hAnsi="Times New Roman"/>
          <w:color w:val="000000"/>
          <w:kern w:val="2"/>
          <w:sz w:val="26"/>
          <w:szCs w:val="26"/>
          <w:lang w:eastAsia="hi-IN" w:bidi="hi-IN"/>
        </w:rPr>
        <w:t>8.1. В целях обеспечения обязательств Заявителя по возврату займа принимаются в</w:t>
      </w:r>
      <w:r>
        <w:rPr>
          <w:rFonts w:ascii="Times New Roman" w:hAnsi="Times New Roman"/>
          <w:sz w:val="26"/>
          <w:szCs w:val="26"/>
        </w:rPr>
        <w:t>иды обеспечения, предусмотренные Стандартом ФРП № СФ-И-82 «Порядок обеспечения возврата займов, предоставленных в качестве финансирования проектов» (далее – Стандарт № СФ-И-82).</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8.2. Обеспечение, принимаемое Фондом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проектам, оценивается на предмет соответствия требованиям Стандарта </w:t>
      </w:r>
      <w:r>
        <w:rPr>
          <w:rFonts w:ascii="Times New Roman" w:hAnsi="Times New Roman"/>
          <w:sz w:val="26"/>
          <w:szCs w:val="26"/>
        </w:rPr>
        <w:t>№ СФ-И-82</w:t>
      </w:r>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8.3.</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Качество обеспечения определяется Менеджером проекта с учетом вероятности получения денежных сре</w:t>
      </w:r>
      <w:proofErr w:type="gramStart"/>
      <w:r>
        <w:rPr>
          <w:rFonts w:ascii="Times New Roman" w:eastAsia="SimSun" w:hAnsi="Times New Roman"/>
          <w:color w:val="000000"/>
          <w:kern w:val="2"/>
          <w:sz w:val="26"/>
          <w:szCs w:val="26"/>
          <w:lang w:eastAsia="hi-IN" w:bidi="hi-IN"/>
        </w:rPr>
        <w:t>дств в р</w:t>
      </w:r>
      <w:proofErr w:type="gramEnd"/>
      <w:r>
        <w:rPr>
          <w:rFonts w:ascii="Times New Roman" w:eastAsia="SimSun" w:hAnsi="Times New Roman"/>
          <w:color w:val="000000"/>
          <w:kern w:val="2"/>
          <w:sz w:val="26"/>
          <w:szCs w:val="26"/>
          <w:lang w:eastAsia="hi-IN" w:bidi="hi-IN"/>
        </w:rPr>
        <w:t xml:space="preserve">азмере залоговой стоимости при </w:t>
      </w:r>
      <w:r>
        <w:rPr>
          <w:rFonts w:ascii="Times New Roman" w:eastAsia="SimSun" w:hAnsi="Times New Roman"/>
          <w:color w:val="000000"/>
          <w:kern w:val="2"/>
          <w:sz w:val="26"/>
          <w:szCs w:val="26"/>
          <w:lang w:eastAsia="hi-IN" w:bidi="hi-IN"/>
        </w:rPr>
        <w:lastRenderedPageBreak/>
        <w:t xml:space="preserve">обращении взыскания на предмет залога и (или) его реализации. При оценке качества обеспечения учитываются ликвидность обеспечения (определяется в зависимости от прогнозируемого срока реализации актива на свободном рынке по рыночной стоимости), отсутствие (наличие) обременений, состояние активов, их сохранность, значимость активов для бизнеса Заемщика (Залогодателя), возможность </w:t>
      </w:r>
      <w:proofErr w:type="gramStart"/>
      <w:r>
        <w:rPr>
          <w:rFonts w:ascii="Times New Roman" w:eastAsia="SimSun" w:hAnsi="Times New Roman"/>
          <w:color w:val="000000"/>
          <w:kern w:val="2"/>
          <w:sz w:val="26"/>
          <w:szCs w:val="26"/>
          <w:lang w:eastAsia="hi-IN" w:bidi="hi-IN"/>
        </w:rPr>
        <w:t>контроля за</w:t>
      </w:r>
      <w:proofErr w:type="gramEnd"/>
      <w:r>
        <w:rPr>
          <w:rFonts w:ascii="Times New Roman" w:eastAsia="SimSun" w:hAnsi="Times New Roman"/>
          <w:color w:val="000000"/>
          <w:kern w:val="2"/>
          <w:sz w:val="26"/>
          <w:szCs w:val="26"/>
          <w:lang w:eastAsia="hi-IN" w:bidi="hi-IN"/>
        </w:rPr>
        <w:t xml:space="preserve"> залогом со стороны Фонда.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По результатам произведенной Менеджером проекта оценки качества обеспечение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Фондом проектам может быть отнесено к основному обеспечению или дополнительному обеспечению.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8.4.1.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Основное обеспечение учитывается при оценке достаточности обеспечения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Фондом проектам.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Имущество, принимаемое Фондом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проектам в качестве основного обеспечения – залога, должно относиться к одной из следующих категорий: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ликвидным активам: активы, на которые Фонд может обратить взыскание в приемлемые сроки (срок реализации составляет менее 365 календарных дней, а для обращающихся ценных бумаг – не более 20 дней);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значимым активам: профильные ключевые активы Заемщика (Залогодателя), изъятие которых приведет к прекращению его деятельности или деятельности независимых бизнес-единиц, приносящих доход; профильные не ключевые активы производственного назначения, участвующие в формировании существенной доли в общем объеме получаемого дохода, либо используемые в деятельности, от которой в будущем ожидается получение дохода; непрофильные активы, являющиеся автономными структурными единицами, способными самостоятельно приносить доход;</w:t>
      </w:r>
      <w:proofErr w:type="gramEnd"/>
      <w:r>
        <w:rPr>
          <w:rFonts w:ascii="Times New Roman" w:eastAsia="SimSun" w:hAnsi="Times New Roman"/>
          <w:color w:val="000000"/>
          <w:kern w:val="2"/>
          <w:sz w:val="26"/>
          <w:szCs w:val="26"/>
          <w:lang w:eastAsia="hi-IN" w:bidi="hi-IN"/>
        </w:rPr>
        <w:t xml:space="preserve"> для </w:t>
      </w:r>
      <w:proofErr w:type="gramStart"/>
      <w:r>
        <w:rPr>
          <w:rFonts w:ascii="Times New Roman" w:eastAsia="SimSun" w:hAnsi="Times New Roman"/>
          <w:color w:val="000000"/>
          <w:kern w:val="2"/>
          <w:sz w:val="26"/>
          <w:szCs w:val="26"/>
          <w:lang w:eastAsia="hi-IN" w:bidi="hi-IN"/>
        </w:rPr>
        <w:t>Залогодателей-физических</w:t>
      </w:r>
      <w:proofErr w:type="gramEnd"/>
      <w:r>
        <w:rPr>
          <w:rFonts w:ascii="Times New Roman" w:eastAsia="SimSun" w:hAnsi="Times New Roman"/>
          <w:color w:val="000000"/>
          <w:kern w:val="2"/>
          <w:sz w:val="26"/>
          <w:szCs w:val="26"/>
          <w:lang w:eastAsia="hi-IN" w:bidi="hi-IN"/>
        </w:rPr>
        <w:t xml:space="preserve"> лиц значимыми могут быть признаны активы в виде жилой недвижимости и автотранспорта.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качестве основного обеспечения могут быть приняты Фондом поручительства и независимые гарантии платежеспособных юридических лиц или кредитных организаций.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Виды и требования к качеству основного обеспечения, принимаемого Фондом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проектам, приведены в приложении № 4 к настоящему Порядку.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При рассмотрении вопросов о принятии в обеспечение производственных активов в виде недвижимого и движимого имущества и их отнесении к основному обеспечению учитываются наличие (отсутствие) между ними технологических, организационных, экономических, производственных и иных взаимосвязей с точки зрения общего назначения и реализации определенных целей (активы, составляющие имущественные комплексы, а также ключевые активы, составляющие большую часть имущественных комплексов или его автономную часть).</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8.4.2.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Дополнительное обеспечение используется в целях усиления структуры сделки с точки зрения возможности реализации основного обеспечения, влияния на бизнес Заемщиков (Залогодателей, Поручителей), повышения ответственности и заинтересованности собственников и (или) конечных бенефициаров в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Виды дополнительного обеспечения, принимаемого Фондом по </w:t>
      </w:r>
      <w:proofErr w:type="spellStart"/>
      <w:r>
        <w:rPr>
          <w:rFonts w:ascii="Times New Roman" w:eastAsia="SimSun" w:hAnsi="Times New Roman"/>
          <w:color w:val="000000"/>
          <w:kern w:val="2"/>
          <w:sz w:val="26"/>
          <w:szCs w:val="26"/>
          <w:lang w:eastAsia="hi-IN" w:bidi="hi-IN"/>
        </w:rPr>
        <w:t>софинансируемым</w:t>
      </w:r>
      <w:proofErr w:type="spellEnd"/>
      <w:r>
        <w:rPr>
          <w:rFonts w:ascii="Times New Roman" w:eastAsia="SimSun" w:hAnsi="Times New Roman"/>
          <w:color w:val="000000"/>
          <w:kern w:val="2"/>
          <w:sz w:val="26"/>
          <w:szCs w:val="26"/>
          <w:lang w:eastAsia="hi-IN" w:bidi="hi-IN"/>
        </w:rPr>
        <w:t xml:space="preserve"> проектам, приведены в приложении № 5 к настоящему Порядку.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8.5.</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Виды основного обеспечения могут быть приняты и в качестве дополнительного обеспечения. Виды дополнительного обеспечения не подлежат принятию в качестве основного обеспечения.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8.6.</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При рассмотрении возможности принятия в качестве обеспечения имущества, учитываются запреты (ограничения) на совершение сделок залога с отдельными видами имущества.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8.7. Принимаемое в залог имущество не должно находиться под арестом и (или) обременением.</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color w:val="000000"/>
          <w:kern w:val="2"/>
          <w:sz w:val="26"/>
          <w:szCs w:val="26"/>
          <w:lang w:eastAsia="hi-IN" w:bidi="hi-IN"/>
        </w:rPr>
        <w:t>8.8.</w:t>
      </w:r>
      <w:r>
        <w:rPr>
          <w:rFonts w:ascii="Times New Roman" w:eastAsia="SimSun" w:hAnsi="Times New Roman"/>
          <w:color w:val="000000"/>
          <w:kern w:val="2"/>
          <w:sz w:val="26"/>
          <w:szCs w:val="26"/>
          <w:lang w:val="en-US" w:eastAsia="hi-IN" w:bidi="hi-IN"/>
        </w:rPr>
        <w:t> </w:t>
      </w:r>
      <w:r>
        <w:rPr>
          <w:rFonts w:ascii="Times New Roman" w:eastAsia="SimSun" w:hAnsi="Times New Roman"/>
          <w:kern w:val="2"/>
          <w:sz w:val="26"/>
          <w:szCs w:val="26"/>
          <w:lang w:eastAsia="hi-IN" w:bidi="hi-IN"/>
        </w:rPr>
        <w:t xml:space="preserve">Последующий залог (имущество, обремененное залогом третьих лиц) допускается в качестве Дополнительного обеспечения. </w:t>
      </w:r>
    </w:p>
    <w:p w:rsidR="002310D4" w:rsidRDefault="002310D4" w:rsidP="002310D4">
      <w:pPr>
        <w:suppressAutoHyphens/>
        <w:spacing w:after="0" w:line="240" w:lineRule="auto"/>
        <w:ind w:firstLine="709"/>
        <w:jc w:val="both"/>
        <w:rPr>
          <w:rFonts w:ascii="Times New Roman" w:eastAsia="SimSun" w:hAnsi="Times New Roman"/>
          <w:kern w:val="2"/>
          <w:sz w:val="26"/>
          <w:szCs w:val="26"/>
          <w:lang w:eastAsia="hi-IN" w:bidi="hi-IN"/>
        </w:rPr>
      </w:pPr>
      <w:r>
        <w:rPr>
          <w:rFonts w:ascii="Times New Roman" w:eastAsia="SimSun" w:hAnsi="Times New Roman"/>
          <w:kern w:val="2"/>
          <w:sz w:val="26"/>
          <w:szCs w:val="26"/>
          <w:lang w:eastAsia="hi-IN" w:bidi="hi-IN"/>
        </w:rPr>
        <w:t xml:space="preserve">Не допускается передача в последующий </w:t>
      </w:r>
      <w:proofErr w:type="gramStart"/>
      <w:r>
        <w:rPr>
          <w:rFonts w:ascii="Times New Roman" w:eastAsia="SimSun" w:hAnsi="Times New Roman"/>
          <w:kern w:val="2"/>
          <w:sz w:val="26"/>
          <w:szCs w:val="26"/>
          <w:lang w:eastAsia="hi-IN" w:bidi="hi-IN"/>
        </w:rPr>
        <w:t>залог</w:t>
      </w:r>
      <w:proofErr w:type="gramEnd"/>
      <w:r>
        <w:rPr>
          <w:rFonts w:ascii="Times New Roman" w:eastAsia="SimSun" w:hAnsi="Times New Roman"/>
          <w:kern w:val="2"/>
          <w:sz w:val="26"/>
          <w:szCs w:val="26"/>
          <w:lang w:eastAsia="hi-IN" w:bidi="hi-IN"/>
        </w:rPr>
        <w:t xml:space="preserve"> третьим лицам имущества, принятого Фондом в качестве Основного обеспечения, за исключением передачи в последующий залог имущества, принятого Фондом в качестве Основного обеспечения, если последующими залогодержателями выступают институты развития, предоставляющие обеспечение, указанные в приложении № 8 к настоящему Порядку.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8.9.</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На момент выдачи займа (принятия решения о </w:t>
      </w:r>
      <w:proofErr w:type="spellStart"/>
      <w:r>
        <w:rPr>
          <w:rFonts w:ascii="Times New Roman" w:eastAsia="SimSun" w:hAnsi="Times New Roman"/>
          <w:color w:val="000000"/>
          <w:kern w:val="2"/>
          <w:sz w:val="26"/>
          <w:szCs w:val="26"/>
          <w:lang w:eastAsia="hi-IN" w:bidi="hi-IN"/>
        </w:rPr>
        <w:t>софинансировании</w:t>
      </w:r>
      <w:proofErr w:type="spellEnd"/>
      <w:r>
        <w:rPr>
          <w:rFonts w:ascii="Times New Roman" w:eastAsia="SimSun" w:hAnsi="Times New Roman"/>
          <w:color w:val="000000"/>
          <w:kern w:val="2"/>
          <w:sz w:val="26"/>
          <w:szCs w:val="26"/>
          <w:lang w:eastAsia="hi-IN" w:bidi="hi-IN"/>
        </w:rPr>
        <w:t xml:space="preserve"> проекта) обеспечение признается достаточным, если залоговая стоимость и (или) объем гарантированных обязательств по независимой гарантии (поручительству), принимаемой в качестве основного обеспечения, равна или превышает размер основного долга и подлежащих уплате за все время пользования займом процентов.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Основное обеспечение должно соответствовать требованию достаточности в течение всего срока действия договора займа и превышать размер оставшихся обязательств Заявителя по возврату основного долга и подлежащих уплате за пользование займом процентов.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bookmarkStart w:id="2" w:name="_Hlk17813749"/>
      <w:r>
        <w:rPr>
          <w:rFonts w:ascii="Times New Roman" w:eastAsia="SimSun" w:hAnsi="Times New Roman"/>
          <w:color w:val="000000"/>
          <w:kern w:val="2"/>
          <w:sz w:val="26"/>
          <w:szCs w:val="26"/>
          <w:lang w:eastAsia="hi-IN" w:bidi="hi-IN"/>
        </w:rPr>
        <w:t>8.9.1. </w:t>
      </w:r>
      <w:proofErr w:type="gramStart"/>
      <w:r>
        <w:rPr>
          <w:rFonts w:ascii="Times New Roman" w:eastAsia="SimSun" w:hAnsi="Times New Roman"/>
          <w:color w:val="000000"/>
          <w:kern w:val="2"/>
          <w:sz w:val="26"/>
          <w:szCs w:val="26"/>
          <w:lang w:eastAsia="hi-IN" w:bidi="hi-IN"/>
        </w:rPr>
        <w:t>В случае принятия решения экспертным советом о выдаче займа траншами, обеспечение на каждом этапе выдачи транша признается достаточным, если залоговая стоимость и (или) объем гарантированных обязательств по независимой гарантии (поручительству), принимаемой в качестве Основного обеспечения, равна или превышает суммарный размер ранее выданных траншей и планируемого к выдаче транша в соответствии с установленным графиком, а также процентов, подлежащих уплате за все</w:t>
      </w:r>
      <w:proofErr w:type="gramEnd"/>
      <w:r>
        <w:rPr>
          <w:rFonts w:ascii="Times New Roman" w:eastAsia="SimSun" w:hAnsi="Times New Roman"/>
          <w:color w:val="000000"/>
          <w:kern w:val="2"/>
          <w:sz w:val="26"/>
          <w:szCs w:val="26"/>
          <w:lang w:eastAsia="hi-IN" w:bidi="hi-IN"/>
        </w:rPr>
        <w:t xml:space="preserve"> время пользования данными траншами.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Размер одного транша не может быть меньше минимального размера займа, установленного пунктом 2.4 настоящего порядка.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Предоставление очередного транша в соответствии с установленным графиком осуществляется только после заключения договоров, обеспечивающих возврат займа. </w:t>
      </w:r>
    </w:p>
    <w:bookmarkEnd w:id="2"/>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8.10.</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Залоговая стоимость определяется на основании оценочной (рыночной) стоимости с учетом требований пункта 8.3 настоящего Порядка с применением шкалы залоговых дисконтов, приведенной в приложении № 4.</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Оценочная (рыночная) стоимость залога определяется на основании отчетов оценочных компаний (без учета суммы НДС), за исключением котируемых ценных бумаг и драгоценных металлов. Рыночная стоимость, определенная в отчете, принимается Фондом для целей совершения сделки в течение 6 (шести) месяцев </w:t>
      </w:r>
      <w:proofErr w:type="gramStart"/>
      <w:r>
        <w:rPr>
          <w:rFonts w:ascii="Times New Roman" w:eastAsia="SimSun" w:hAnsi="Times New Roman"/>
          <w:color w:val="000000"/>
          <w:kern w:val="2"/>
          <w:sz w:val="26"/>
          <w:szCs w:val="26"/>
          <w:lang w:eastAsia="hi-IN" w:bidi="hi-IN"/>
        </w:rPr>
        <w:t>с даты составления</w:t>
      </w:r>
      <w:proofErr w:type="gramEnd"/>
      <w:r>
        <w:rPr>
          <w:rFonts w:ascii="Times New Roman" w:eastAsia="SimSun" w:hAnsi="Times New Roman"/>
          <w:color w:val="000000"/>
          <w:kern w:val="2"/>
          <w:sz w:val="26"/>
          <w:szCs w:val="26"/>
          <w:lang w:eastAsia="hi-IN" w:bidi="hi-IN"/>
        </w:rPr>
        <w:t xml:space="preserve"> отчета.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Оценочная стоимость предлагаемого в залог оборудования, приобретаемого в процессе реализации проекта и оплачиваемого полностью или частично за счет </w:t>
      </w:r>
      <w:r>
        <w:rPr>
          <w:rFonts w:ascii="Times New Roman" w:eastAsia="SimSun" w:hAnsi="Times New Roman"/>
          <w:color w:val="000000"/>
          <w:kern w:val="2"/>
          <w:sz w:val="26"/>
          <w:szCs w:val="26"/>
          <w:lang w:eastAsia="hi-IN" w:bidi="hi-IN"/>
        </w:rPr>
        <w:lastRenderedPageBreak/>
        <w:t>средств, предоставленных Фондом, определяется по цене, указанной в договоре на его приобретение (за вычетом суммы НДС).</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Оценка обеспечения и его оформление осуществляются за счет Заемщика, включая расходы по нотариальному заверению, подтверждению подлинности гарантии, векселя, оплате услуг регистратора и т.п.</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Фонд оставляет за собой право при наличии в отчете об оценке грубых нарушений и злоупотреблений, допущенных оценочной компанией, не использовать результаты оценки для целей принятия обеспечения возврата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 В целях обеспечения возврата займа и снижения рисков невозврата займа Фонд в договорах займа устанавливает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 которые могут быть типовыми и дополнительными.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8.12.1.</w:t>
      </w:r>
      <w:r>
        <w:rPr>
          <w:rFonts w:ascii="Times New Roman" w:eastAsia="SimSun" w:hAnsi="Times New Roman"/>
          <w:color w:val="000000"/>
          <w:kern w:val="2"/>
          <w:sz w:val="26"/>
          <w:szCs w:val="26"/>
          <w:lang w:val="en-US" w:eastAsia="hi-IN" w:bidi="hi-IN"/>
        </w:rPr>
        <w:t> </w:t>
      </w:r>
      <w:proofErr w:type="gramStart"/>
      <w:r>
        <w:rPr>
          <w:rFonts w:ascii="Times New Roman" w:eastAsia="SimSun" w:hAnsi="Times New Roman"/>
          <w:color w:val="000000"/>
          <w:kern w:val="2"/>
          <w:sz w:val="26"/>
          <w:szCs w:val="26"/>
          <w:lang w:eastAsia="hi-IN" w:bidi="hi-IN"/>
        </w:rPr>
        <w:t>Типовые</w:t>
      </w:r>
      <w:proofErr w:type="gramEnd"/>
      <w:r>
        <w:rPr>
          <w:rFonts w:ascii="Times New Roman" w:eastAsia="SimSun" w:hAnsi="Times New Roman"/>
          <w:color w:val="000000"/>
          <w:kern w:val="2"/>
          <w:sz w:val="26"/>
          <w:szCs w:val="26"/>
          <w:lang w:eastAsia="hi-IN" w:bidi="hi-IN"/>
        </w:rPr>
        <w:t xml:space="preserve">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 xml:space="preserve"> применяются для всех Заемщиков.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В качестве </w:t>
      </w:r>
      <w:proofErr w:type="gramStart"/>
      <w:r>
        <w:rPr>
          <w:rFonts w:ascii="Times New Roman" w:eastAsia="SimSun" w:hAnsi="Times New Roman"/>
          <w:color w:val="000000"/>
          <w:kern w:val="2"/>
          <w:sz w:val="26"/>
          <w:szCs w:val="26"/>
          <w:lang w:eastAsia="hi-IN" w:bidi="hi-IN"/>
        </w:rPr>
        <w:t>типовых</w:t>
      </w:r>
      <w:proofErr w:type="gramEnd"/>
      <w:r>
        <w:rPr>
          <w:rFonts w:ascii="Times New Roman" w:eastAsia="SimSun" w:hAnsi="Times New Roman"/>
          <w:color w:val="000000"/>
          <w:kern w:val="2"/>
          <w:sz w:val="26"/>
          <w:szCs w:val="26"/>
          <w:lang w:eastAsia="hi-IN" w:bidi="hi-IN"/>
        </w:rPr>
        <w:t xml:space="preserve">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-оснований для досрочного истребования от Заемщика полного или частичного погашения задолженности по займу, Фонд применяет следующие условия: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неисполнение или ненадлежащее исполнение Заемщиком обязательств перед Фондом по договору займа, в том числе несвоевременное или неполное исполнение денежных обязательств, несвоевременное предоставление отчетности, предоставление Фонду недостоверной отчетности, использование займа (части займа) не по целевому назначению;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неисполнение Заемщиком более 30 (тридцати) дней любого платежного обязательства по кредитным договорам либо договорам займа Заемщика с третьими лицами;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утрата или ухудшение обеспечения исполнения обязательств по договору или условий такого обеспечения (включая несоответствие требованию о достаточности), в случае, если Заемщик не предоставил иное обеспечение в сроки, установленные настоящим Порядком;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принятие в отношении Заемщика или лица, предоставившего обеспечение исполнения обязательств Заемщика по договору займа (поручителя, гаранта), а также лица, акции (доли) которого приняты в залог Фондом, органом управления такого лица или уполномоченным государственным (муниципальным) органом решения о реорганизации (за исключением реорганизации в форме преобразования, присоединения, слияния);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наличие вступившего в законную силу решения суда первой инстанции о взыскании денежных средств или об истребовании имущества Заемщика, если сумма иска (исков), составляет более 10% балансовой стоимости активов Заемщика на дату вступления решения суда первой инстанции в законную силу;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выявление Фондом факта предоставления Заемщиком недостоверной информации, заявлений или гарантий;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отмена, аннулирование, приостановление или иное ограничение в действии какого-либо разрешения или лицензии Заемщика и (или)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изменение контроля над Заемщиком без согласования с Фондом.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8.12.2.</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Дополнительные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 xml:space="preserve"> - основания для досрочного истребования от Заемщика полного или частичного погашения задолженности по займу, </w:t>
      </w:r>
      <w:r>
        <w:rPr>
          <w:rFonts w:ascii="Times New Roman" w:eastAsia="SimSun" w:hAnsi="Times New Roman"/>
          <w:color w:val="000000"/>
          <w:kern w:val="2"/>
          <w:sz w:val="26"/>
          <w:szCs w:val="26"/>
          <w:lang w:eastAsia="hi-IN" w:bidi="hi-IN"/>
        </w:rPr>
        <w:lastRenderedPageBreak/>
        <w:t xml:space="preserve">устанавливаются Фондом исходя из особенностей деятельности Заемщика и </w:t>
      </w:r>
      <w:proofErr w:type="spellStart"/>
      <w:r>
        <w:rPr>
          <w:rFonts w:ascii="Times New Roman" w:eastAsia="SimSun" w:hAnsi="Times New Roman"/>
          <w:color w:val="000000"/>
          <w:kern w:val="2"/>
          <w:sz w:val="26"/>
          <w:szCs w:val="26"/>
          <w:lang w:eastAsia="hi-IN" w:bidi="hi-IN"/>
        </w:rPr>
        <w:t>софинансируемого</w:t>
      </w:r>
      <w:proofErr w:type="spellEnd"/>
      <w:r>
        <w:rPr>
          <w:rFonts w:ascii="Times New Roman" w:eastAsia="SimSun" w:hAnsi="Times New Roman"/>
          <w:color w:val="000000"/>
          <w:kern w:val="2"/>
          <w:sz w:val="26"/>
          <w:szCs w:val="26"/>
          <w:lang w:eastAsia="hi-IN" w:bidi="hi-IN"/>
        </w:rPr>
        <w:t xml:space="preserve"> проекта, а также иных факторов.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Решение о составе </w:t>
      </w:r>
      <w:proofErr w:type="gramStart"/>
      <w:r>
        <w:rPr>
          <w:rFonts w:ascii="Times New Roman" w:eastAsia="SimSun" w:hAnsi="Times New Roman"/>
          <w:color w:val="000000"/>
          <w:kern w:val="2"/>
          <w:sz w:val="26"/>
          <w:szCs w:val="26"/>
          <w:lang w:eastAsia="hi-IN" w:bidi="hi-IN"/>
        </w:rPr>
        <w:t>дополнительных</w:t>
      </w:r>
      <w:proofErr w:type="gramEnd"/>
      <w:r>
        <w:rPr>
          <w:rFonts w:ascii="Times New Roman" w:eastAsia="SimSun" w:hAnsi="Times New Roman"/>
          <w:color w:val="000000"/>
          <w:kern w:val="2"/>
          <w:sz w:val="26"/>
          <w:szCs w:val="26"/>
          <w:lang w:eastAsia="hi-IN" w:bidi="hi-IN"/>
        </w:rPr>
        <w:t xml:space="preserve">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 xml:space="preserve"> принимает Экспертный совет.</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8.13.</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 сроки, определенные договором займа, Заемщик обязан информировать Фонд об обстоятельствах, имеющих существенное значение для оценки финансово-экономического состояния Заемщика (лица, предоставившего обеспечение по займу), и его способности исполнять обязательства по займу (предоставленному обеспечению):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 возникшем в период предоставления займа ограничении прав Заемщика в размере более 5% от суммы займа или балансовых активов Заемщика по распоряжению денежными средствами, находящимися на любом счете Заемщика, в том числе:</w:t>
      </w:r>
    </w:p>
    <w:p w:rsidR="002310D4" w:rsidRDefault="002310D4" w:rsidP="002310D4">
      <w:pPr>
        <w:numPr>
          <w:ilvl w:val="0"/>
          <w:numId w:val="3"/>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предъявление требований, помещенных в картотеку «Расчетные документы, не оплаченные в срок»,</w:t>
      </w:r>
    </w:p>
    <w:p w:rsidR="002310D4" w:rsidRDefault="002310D4" w:rsidP="002310D4">
      <w:pPr>
        <w:numPr>
          <w:ilvl w:val="0"/>
          <w:numId w:val="3"/>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приостановление операций по счету Заемщика,</w:t>
      </w:r>
    </w:p>
    <w:p w:rsidR="002310D4" w:rsidRDefault="002310D4" w:rsidP="002310D4">
      <w:pPr>
        <w:numPr>
          <w:ilvl w:val="0"/>
          <w:numId w:val="3"/>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наложение ареста на денежные средства на счете Заемщика,</w:t>
      </w:r>
    </w:p>
    <w:p w:rsidR="002310D4" w:rsidRDefault="002310D4" w:rsidP="002310D4">
      <w:pPr>
        <w:numPr>
          <w:ilvl w:val="0"/>
          <w:numId w:val="3"/>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обращение взыскания на денежные средства на счете Заемщика;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 принятии в отношении Заемщика (лица, предоставившего обеспечение исполнения обязательств Заемщика по договору займа), уполномоченным органом такого лица или уполномоченным государственным (муниципальным) органом решения о ликвидации;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 соблюдении условий, установленных в соответствии с приложением № 4 к настоящему Порядку и подтверждающих устойчивое финансовое положение лица, предоставившего обеспечение, или лица, акции (доли) или облигации которого предоставлены в обеспечение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 неисполнении Заемщиком более 30 календарных дней любого платежного обязательства по кредитным договорам (договорам) займа Заемщика с третьими лицами;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об обстоятельствах и условиях, указанных в решении Экспертного совета.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 течение срока действия договора займа Фонд контролирует состояние обеспечения займа, исполнение соответствующих договоров залога, поручительства, гарантии и пр. в соответствии с настоящим Порядком.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8.14.1.</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 случае утраты (ухудшения) обеспечения Заемщик обязан в течение 10 (десяти) календарных дней с момента такой утраты (ухудшения) предложить иное обеспечение, удовлетворяющее требованиям настоящего Порядка.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Под утратой (ухудшением) обеспечения для целей настоящего Порядка понимается наступление следующих обстоятельств: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гибель (утрата) имущества, предоставленного в залог;</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установленное по итогам ежегодного мониторинга снижение рыночной стоимости предмета залога (с учетом применяемых дисконтов) ниже размера текущей задолженности Заемщика;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несоответствие финансового положения юридического лица, предоставившего поручительство (гарантию), по итогам очередного финансового года требованиям, установленным для таких лиц в соответствии с настоящим Порядком;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отзыв лицензии на осуществление банковской деятельности у кредитной организации, предоставившей независимую гарантию, либо введение процедур оздоровления (банкротства);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прекращение биржевого обращения ценных бумаг, предоставленных в залог.</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8.14.2.</w:t>
      </w:r>
      <w:r>
        <w:rPr>
          <w:lang w:val="en-US"/>
        </w:rPr>
        <w:t> </w:t>
      </w:r>
      <w:r>
        <w:rPr>
          <w:rFonts w:ascii="Times New Roman" w:eastAsia="SimSun" w:hAnsi="Times New Roman"/>
          <w:color w:val="000000"/>
          <w:kern w:val="2"/>
          <w:sz w:val="26"/>
          <w:szCs w:val="26"/>
          <w:lang w:eastAsia="hi-IN" w:bidi="hi-IN"/>
        </w:rPr>
        <w:t>Фонд принимает предложенное Заемщиком взамен утраченного (ухудшившегося) обеспечения новое обеспечение на основании проведенных Фондом экспертиз и оценки, при условии подтверждения его соответствия по заключению требованиям настоящего Порядка.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Срок замены обеспечения (заключения соответствующего договора) не может превышать 60 (шестидесяти) календарных дней с момента утраты/ухудшения обеспечения (без учета времени, необходимого для регистрации залога).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8.14.3.</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 xml:space="preserve">В случае </w:t>
      </w:r>
      <w:proofErr w:type="spellStart"/>
      <w:r>
        <w:rPr>
          <w:rFonts w:ascii="Times New Roman" w:eastAsia="SimSun" w:hAnsi="Times New Roman"/>
          <w:color w:val="000000"/>
          <w:kern w:val="2"/>
          <w:sz w:val="26"/>
          <w:szCs w:val="26"/>
          <w:lang w:eastAsia="hi-IN" w:bidi="hi-IN"/>
        </w:rPr>
        <w:t>недостижения</w:t>
      </w:r>
      <w:proofErr w:type="spellEnd"/>
      <w:r>
        <w:rPr>
          <w:rFonts w:ascii="Times New Roman" w:eastAsia="SimSun" w:hAnsi="Times New Roman"/>
          <w:color w:val="000000"/>
          <w:kern w:val="2"/>
          <w:sz w:val="26"/>
          <w:szCs w:val="26"/>
          <w:lang w:eastAsia="hi-IN" w:bidi="hi-IN"/>
        </w:rPr>
        <w:t xml:space="preserve"> сторонами договора займа согласия по факту ухудшения состояния обеспечения Заемщик за свой счет привлекает оценочную компанию для определения рыночной стоимости залога.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8.14.4.</w:t>
      </w:r>
      <w:r>
        <w:rPr>
          <w:rFonts w:ascii="Times New Roman" w:eastAsia="SimSun" w:hAnsi="Times New Roman"/>
          <w:color w:val="000000"/>
          <w:kern w:val="2"/>
          <w:sz w:val="26"/>
          <w:szCs w:val="26"/>
          <w:lang w:val="en-US" w:eastAsia="hi-IN" w:bidi="hi-IN"/>
        </w:rPr>
        <w:t> </w:t>
      </w:r>
      <w:r>
        <w:rPr>
          <w:rFonts w:ascii="Times New Roman" w:eastAsia="SimSun" w:hAnsi="Times New Roman"/>
          <w:color w:val="000000"/>
          <w:kern w:val="2"/>
          <w:sz w:val="26"/>
          <w:szCs w:val="26"/>
          <w:lang w:eastAsia="hi-IN" w:bidi="hi-IN"/>
        </w:rPr>
        <w:t>В течение срока действия договора займа Заемщик вправе предложить Фонду иное обеспечение, соответствующее требованиям настоящего Порядка, с рассмотрением вопроса о замене обеспечения Экспертным советом Фонда.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Фонд осуществляет экспертизу на соответствие предложенного Заявителем обеспечения возврата займа требованиям настоящего Порядка, предъявляемым к качеству и достаточности обеспечения.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IX</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Контроль за исполнением договора займа и обеспечением исполнения обязательств по возврату средств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9.1. Фонд осуществляет </w:t>
      </w:r>
      <w:proofErr w:type="gramStart"/>
      <w:r>
        <w:rPr>
          <w:rFonts w:ascii="Times New Roman" w:eastAsia="SimSun" w:hAnsi="Times New Roman"/>
          <w:color w:val="000000"/>
          <w:kern w:val="2"/>
          <w:sz w:val="26"/>
          <w:szCs w:val="26"/>
          <w:lang w:eastAsia="hi-IN" w:bidi="hi-IN"/>
        </w:rPr>
        <w:t>контроль за</w:t>
      </w:r>
      <w:proofErr w:type="gramEnd"/>
      <w:r>
        <w:rPr>
          <w:rFonts w:ascii="Times New Roman" w:eastAsia="SimSun" w:hAnsi="Times New Roman"/>
          <w:color w:val="000000"/>
          <w:kern w:val="2"/>
          <w:sz w:val="26"/>
          <w:szCs w:val="26"/>
          <w:lang w:eastAsia="hi-IN" w:bidi="hi-IN"/>
        </w:rPr>
        <w:t xml:space="preserve"> возвратностью средств займа с применением инструментов, предусмотренных договором займа, в качестве которых используется:</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мониторинг Фондом операций по Счетам Заемщиков;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заранее данный акцепт Заемщика на списание Фондом денежных средств со Счета в случаях, предусмотренных договором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предварительный акцепт Фондом любых операций Заемщика по расходованию денежных средств со Счета;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ежеквартальные документальные проверки исполнения Заемщиком сметы проекта на основе информации, предоставленной Заемщиком;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ежеквартальный мониторинг реализации проекта в соответствии с календарным планом и техническим заданием на основе информации, предоставленной Заемщиком;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проведение выездных контрольных мероприятий по месту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ежеквартальный мониторинг финансового состояния Заемщика;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контроль состояния обеспечения возврата займа, финансового состояния поручителей и залогодателей по займу;</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контроль за</w:t>
      </w:r>
      <w:proofErr w:type="gramEnd"/>
      <w:r>
        <w:rPr>
          <w:rFonts w:ascii="Times New Roman" w:eastAsia="SimSun" w:hAnsi="Times New Roman"/>
          <w:color w:val="000000"/>
          <w:kern w:val="2"/>
          <w:sz w:val="26"/>
          <w:szCs w:val="26"/>
          <w:lang w:eastAsia="hi-IN" w:bidi="hi-IN"/>
        </w:rPr>
        <w:t xml:space="preserve"> соблюдением Заемщиком сроков перечисления процентов и платежей по погашению основного долга в соответствии с графиком, предусмотренным договором займа, применение штрафных санкций за нарушение платежной дисциплины.</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 xml:space="preserve">9.1.1. Документы, предоставляемые в составе отчетности Заемщика, предусмотренной договором займа, должны быть прошиты, пронумерованы, подписаны уполномоченным лицом и скреплены печатью Заемщика.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Иная информация для осуществления контрольных процедур может предоставляться Заемщиками в Фонд в электронном виде. Заемщик несет ответственность за соответствие предоставленной в Фонд информации в электронном виде оригиналам первичных документов.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9.1.2.</w:t>
      </w:r>
      <w:r>
        <w:rPr>
          <w:rFonts w:ascii="Times New Roman" w:hAnsi="Times New Roman"/>
        </w:rPr>
        <w:t> </w:t>
      </w:r>
      <w:r>
        <w:rPr>
          <w:rFonts w:ascii="Times New Roman" w:eastAsia="SimSun" w:hAnsi="Times New Roman"/>
          <w:color w:val="000000"/>
          <w:kern w:val="2"/>
          <w:sz w:val="26"/>
          <w:szCs w:val="26"/>
          <w:lang w:eastAsia="hi-IN" w:bidi="hi-IN"/>
        </w:rPr>
        <w:t>Договор займа должен содержать условия, предусматривающие обязательство Заемщика обеспечить возможность контроля использования средств займа и (или) реализации проекта, включая обязанность предоставить Фонду все необходимые первичные, бухгалтерские и отчетные документы, подтверждающие использование займа, и право Фонда направить своих специалистов по местонахождению Заемщика для осуществления проверки.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9.1.3. При обращении Заемщика Фонд может заключать с Заемщиком дополнительные соглашения к договору займа с целью внесения изменений в календарный план, техническое задание и смету проекта, а также договоры обеспечения, если такие изменения не противоречат основным условиям предоставления займа, одобренным Экспертным советом. Для оценки рисков изменений проекта Фонд может проводить дополнительные экспертизы, в том числе с привлечением независимых экспертов. В случае необходимости внесения изменений в проект, затрагивающих основные условия предоставления займа, вопрос выносится на рассмотрение или на экспертизу Экспертного совета.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9.2.</w:t>
      </w:r>
      <w:r>
        <w:rPr>
          <w:rFonts w:ascii="Times New Roman" w:hAnsi="Times New Roman"/>
        </w:rPr>
        <w:t> </w:t>
      </w:r>
      <w:proofErr w:type="gramStart"/>
      <w:r>
        <w:rPr>
          <w:rFonts w:ascii="Times New Roman" w:eastAsia="SimSun" w:hAnsi="Times New Roman"/>
          <w:color w:val="000000"/>
          <w:kern w:val="2"/>
          <w:sz w:val="26"/>
          <w:szCs w:val="26"/>
          <w:lang w:eastAsia="hi-IN" w:bidi="hi-IN"/>
        </w:rPr>
        <w:t>Контроль за</w:t>
      </w:r>
      <w:proofErr w:type="gramEnd"/>
      <w:r>
        <w:rPr>
          <w:rFonts w:ascii="Times New Roman" w:eastAsia="SimSun" w:hAnsi="Times New Roman"/>
          <w:color w:val="000000"/>
          <w:kern w:val="2"/>
          <w:sz w:val="26"/>
          <w:szCs w:val="26"/>
          <w:lang w:eastAsia="hi-IN" w:bidi="hi-IN"/>
        </w:rPr>
        <w:t xml:space="preserve"> реализацией проекта осуществляется Фондом в период, начиная с момента предоставления займа и до момента полного погашения займа, на предмет его соответствия календарному плану и техническому заданию: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на основании представляемых Квартальных отчетов, предусмотренных Договором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ходе контрольного мероприятия, проводимого на территории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Контроль выполнения Заемщиком целевых показателей эффективности проекта, установленных договором займа, Фонд осуществляет на основании ежегодно предоставляемого Заемщиком отчета по форме, предусмотренной договором займа, и подтверждающих документов.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9.2.1. В Квартальном отчете Заемщик предоставляет информацию о фактических результатах выполнения работ по проекту (с приложением подтверждающих документов), а в случае отклонений – пояснения о причинах допущенных отклонений и рисках проекта с указанием мер реагирования (способов управления Заемщиком изменениями и рисками проекта), а также сроков устранения нарушений.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9.2.2. 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контрольного мероприятия. Полученная информация используется в качестве документальных, материальных и аналитических доказательств, оценивающих ход реализации проекта.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По результатам контрольного мероприятия оформляется акт с отражением результатов, выводов и предложений (рекомендаций) в адрес Заемщика.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9.2.3. Завершение реализации проекта оформляется соответствующим актом, который подписывается Заемщиком и Фондом.</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9.3. Фонд осуществляет регулярный мониторинг финансового состояния Заемщиков путем контроля наступления событий, перечисленных в договоре займа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 xml:space="preserve">). </w:t>
      </w:r>
      <w:proofErr w:type="spellStart"/>
      <w:r>
        <w:rPr>
          <w:rFonts w:ascii="Times New Roman" w:eastAsia="SimSun" w:hAnsi="Times New Roman"/>
          <w:color w:val="000000"/>
          <w:kern w:val="2"/>
          <w:sz w:val="26"/>
          <w:szCs w:val="26"/>
          <w:lang w:eastAsia="hi-IN" w:bidi="hi-IN"/>
        </w:rPr>
        <w:t>Ковенанты</w:t>
      </w:r>
      <w:proofErr w:type="spellEnd"/>
      <w:r>
        <w:rPr>
          <w:rFonts w:ascii="Times New Roman" w:eastAsia="SimSun" w:hAnsi="Times New Roman"/>
          <w:color w:val="000000"/>
          <w:kern w:val="2"/>
          <w:sz w:val="26"/>
          <w:szCs w:val="26"/>
          <w:lang w:eastAsia="hi-IN" w:bidi="hi-IN"/>
        </w:rPr>
        <w:t xml:space="preserve"> устанавливаются в соответствии с пунктом 8.12 настоящего Порядка.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9.3.1. Договором займа предусматриваются права Фонда потребовать досрочного погашения займа в случаях нарушения Заемщиком установленных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9.3.2.</w:t>
      </w:r>
      <w:r>
        <w:t> </w:t>
      </w:r>
      <w:r>
        <w:rPr>
          <w:rFonts w:ascii="Times New Roman" w:eastAsia="SimSun" w:hAnsi="Times New Roman"/>
          <w:color w:val="000000"/>
          <w:kern w:val="2"/>
          <w:sz w:val="26"/>
          <w:szCs w:val="26"/>
          <w:lang w:eastAsia="hi-IN" w:bidi="hi-IN"/>
        </w:rPr>
        <w:t xml:space="preserve">Контроль </w:t>
      </w:r>
      <w:proofErr w:type="gramStart"/>
      <w:r>
        <w:rPr>
          <w:rFonts w:ascii="Times New Roman" w:eastAsia="SimSun" w:hAnsi="Times New Roman"/>
          <w:color w:val="000000"/>
          <w:kern w:val="2"/>
          <w:sz w:val="26"/>
          <w:szCs w:val="26"/>
          <w:lang w:eastAsia="hi-IN" w:bidi="hi-IN"/>
        </w:rPr>
        <w:t>установленных</w:t>
      </w:r>
      <w:proofErr w:type="gramEnd"/>
      <w:r>
        <w:rPr>
          <w:rFonts w:ascii="Times New Roman" w:eastAsia="SimSun" w:hAnsi="Times New Roman"/>
          <w:color w:val="000000"/>
          <w:kern w:val="2"/>
          <w:sz w:val="26"/>
          <w:szCs w:val="26"/>
          <w:lang w:eastAsia="hi-IN" w:bidi="hi-IN"/>
        </w:rPr>
        <w:t xml:space="preserve"> договором займа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 xml:space="preserve"> осуществляется Фондом на основании: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квартального отчета, в котором Заемщик предоставляет информацию об основных показателях финансово-хозяйственной деятельности и соблюдении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промежуточной (ежеквартальной) и годовой бухгалтерской (финансовой) отчетности, предоставляемой Заемщиком в соответствии с договором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 Контроль состояния обеспечения возврата займа осуществляется Фондом в течение срока действия договора займа путем проведения документальных и фактических проверок наличия обеспечения, мониторинга исполнения соответствующих договоров залога, поручительства, гарантии.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9.4.1. Для осуществления контроля состояния обеспечения Фонд использует права, оговоренные в договорах займа, залога, поручительства и гарантии, включая право истребования необходимых первичных, бухгалтерских и иных отчетных документов.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9.4.2. Фонд осуществляет регулярный мониторинг финансового состояния поручителей и залогодателей по займу на основе промежуточной (ежеквартальной) и годовой бухгалтерской (финансовой) отчетности, предоставляемой поручителями и залогодателями в соответствии с условиями заключенных с ними договоров.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9.4.3. Фонд осуществляет регулярный мониторинг достаточности обеспечения по займу – не реже одного раза в год проводит проверку залоговой стоимости предмета залога на соответствие (стоимость равна или превышает) размеру текущей задолженности Заемщика по уплате основного долга и процентов.</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9.4.4. </w:t>
      </w:r>
      <w:proofErr w:type="gramStart"/>
      <w:r>
        <w:rPr>
          <w:rFonts w:ascii="Times New Roman" w:eastAsia="SimSun" w:hAnsi="Times New Roman"/>
          <w:color w:val="000000"/>
          <w:kern w:val="2"/>
          <w:sz w:val="26"/>
          <w:szCs w:val="26"/>
          <w:lang w:eastAsia="hi-IN" w:bidi="hi-IN"/>
        </w:rPr>
        <w:t>При негативном изменении рыночной ситуации и (или) наличии иных обстоятельств, свидетельствующих о существенном ухудшении состояния обеспечения (снижения его потенциальной рыночной стоимости более чем на 25% и (или) ниже размера текущей задолженности Заемщика) Фонд проводит за счет собственных источников финансового обеспечения независимую рыночную оценку объектов залога (недвижимого имущества, ценных бумаг и др.).</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9.5. </w:t>
      </w:r>
      <w:proofErr w:type="gramStart"/>
      <w:r>
        <w:rPr>
          <w:rFonts w:ascii="Times New Roman" w:eastAsia="SimSun" w:hAnsi="Times New Roman"/>
          <w:color w:val="000000"/>
          <w:kern w:val="2"/>
          <w:sz w:val="26"/>
          <w:szCs w:val="26"/>
          <w:lang w:eastAsia="hi-IN" w:bidi="hi-IN"/>
        </w:rPr>
        <w:t>Контроль за</w:t>
      </w:r>
      <w:proofErr w:type="gramEnd"/>
      <w:r>
        <w:rPr>
          <w:rFonts w:ascii="Times New Roman" w:eastAsia="SimSun" w:hAnsi="Times New Roman"/>
          <w:color w:val="000000"/>
          <w:kern w:val="2"/>
          <w:sz w:val="26"/>
          <w:szCs w:val="26"/>
          <w:lang w:eastAsia="hi-IN" w:bidi="hi-IN"/>
        </w:rPr>
        <w:t xml:space="preserve"> поступлением процентов и возвратом средств займа осуществляется Фондом в течение всего срока действия договора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9.5.1. Проценты за пользование займом, а также платежи в счет погашения основного долга перечисляются Заемщиком на счет Фонда в соответствии с графиком платежей в сроки, установленные договором займа.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9.5.2. Фонд организует ежедневный мониторинг поступления средств от Заемщиков и при неполучении от Заемщика платежа в течение 3 (трех) дней по истечению установленной даты погашения реализует мероприятия в соответствии с пунктом 9.6 настоящего Порядка.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9.5.3.</w:t>
      </w:r>
      <w:r>
        <w:t> </w:t>
      </w:r>
      <w:r>
        <w:rPr>
          <w:rFonts w:ascii="Times New Roman" w:eastAsia="SimSun" w:hAnsi="Times New Roman"/>
          <w:color w:val="000000"/>
          <w:kern w:val="2"/>
          <w:sz w:val="26"/>
          <w:szCs w:val="26"/>
          <w:lang w:eastAsia="hi-IN" w:bidi="hi-IN"/>
        </w:rPr>
        <w:t>Фонд вправе предъявить Заемщику штрафные санкции, предусмотренные договором займа, если иное не предусмотрено решением Экспертного совета.</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9.6. </w:t>
      </w:r>
      <w:proofErr w:type="gramStart"/>
      <w:r>
        <w:rPr>
          <w:rFonts w:ascii="Times New Roman" w:eastAsia="SimSun" w:hAnsi="Times New Roman"/>
          <w:color w:val="000000"/>
          <w:kern w:val="2"/>
          <w:sz w:val="26"/>
          <w:szCs w:val="26"/>
          <w:lang w:eastAsia="hi-IN" w:bidi="hi-IN"/>
        </w:rPr>
        <w:t xml:space="preserve">В случаях нарушения Заемщиком графика платежей, календарного плана и (или) технического задания, нарушения установленных договором займа </w:t>
      </w:r>
      <w:proofErr w:type="spellStart"/>
      <w:r>
        <w:rPr>
          <w:rFonts w:ascii="Times New Roman" w:eastAsia="SimSun" w:hAnsi="Times New Roman"/>
          <w:color w:val="000000"/>
          <w:kern w:val="2"/>
          <w:sz w:val="26"/>
          <w:szCs w:val="26"/>
          <w:lang w:eastAsia="hi-IN" w:bidi="hi-IN"/>
        </w:rPr>
        <w:t>ковенант</w:t>
      </w:r>
      <w:proofErr w:type="spellEnd"/>
      <w:r>
        <w:rPr>
          <w:rFonts w:ascii="Times New Roman" w:eastAsia="SimSun" w:hAnsi="Times New Roman"/>
          <w:color w:val="000000"/>
          <w:kern w:val="2"/>
          <w:sz w:val="26"/>
          <w:szCs w:val="26"/>
          <w:lang w:eastAsia="hi-IN" w:bidi="hi-IN"/>
        </w:rPr>
        <w:t>, возникновении риска обесценения и (или) утраты обеспечения, выявления фактов нецелевого использования средств, а также возникновении иных проблемных ситуаций Фонд взаимодействует с Заемщиком с целью выяснения обстоятельств допущенного нарушения и поиска вариантов нормализации ситуации, а также реализует мероприятия, предусмотренные подпунктами 9.6.1 - 9.6.6 настоящего Порядка</w:t>
      </w:r>
      <w:proofErr w:type="gramEnd"/>
      <w:r>
        <w:rPr>
          <w:rFonts w:ascii="Times New Roman" w:eastAsia="SimSun" w:hAnsi="Times New Roman"/>
          <w:color w:val="000000"/>
          <w:kern w:val="2"/>
          <w:sz w:val="26"/>
          <w:szCs w:val="26"/>
          <w:lang w:eastAsia="hi-IN" w:bidi="hi-IN"/>
        </w:rPr>
        <w:t>.</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9.6.1. При </w:t>
      </w:r>
      <w:proofErr w:type="spellStart"/>
      <w:r>
        <w:rPr>
          <w:rFonts w:ascii="Times New Roman" w:eastAsia="SimSun" w:hAnsi="Times New Roman"/>
          <w:color w:val="000000"/>
          <w:kern w:val="2"/>
          <w:sz w:val="26"/>
          <w:szCs w:val="26"/>
          <w:lang w:eastAsia="hi-IN" w:bidi="hi-IN"/>
        </w:rPr>
        <w:t>непоступлении</w:t>
      </w:r>
      <w:proofErr w:type="spellEnd"/>
      <w:r>
        <w:rPr>
          <w:rFonts w:ascii="Times New Roman" w:eastAsia="SimSun" w:hAnsi="Times New Roman"/>
          <w:color w:val="000000"/>
          <w:kern w:val="2"/>
          <w:sz w:val="26"/>
          <w:szCs w:val="26"/>
          <w:lang w:eastAsia="hi-IN" w:bidi="hi-IN"/>
        </w:rPr>
        <w:t xml:space="preserve"> платежей в погашение займа (процентов по займу) к указанному в договоре займа сроку Фонд</w:t>
      </w:r>
      <w:r>
        <w:t xml:space="preserve"> </w:t>
      </w:r>
      <w:r>
        <w:rPr>
          <w:rFonts w:ascii="Times New Roman" w:eastAsia="SimSun" w:hAnsi="Times New Roman"/>
          <w:color w:val="000000"/>
          <w:kern w:val="2"/>
          <w:sz w:val="26"/>
          <w:szCs w:val="26"/>
          <w:lang w:eastAsia="hi-IN" w:bidi="hi-IN"/>
        </w:rPr>
        <w:t>направляет Заемщику письмо с требованием погасить просроченную задолженность в установленные Фондом сроки.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 непогашении просроченной задолженности в установленные сроки вопрос выносится на рассмотрение рабочего совещания с участием представителей профильных подразделений и юридической службы Фонда, по результатам которого, с учетом текущего финансового положения Заемщика и имеющихся данных о его возможном изменении, состояния обеспечения, достигнутых результатов проекта принимается решение: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предоставлении отсрочки (но не более 30 (тридцати) дней от даты допущенного нарушения);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вынесении на Экспертный совет вопроса о реструктуризации займа (в том числе предоставлении отсрочки на срок, превышающий 30 (тридцать) дней от даты допущенного нарушения);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признании задолженности по займу срочной к взысканию и подаче иска в суд.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9.6.2. При наличии отклонений хода проекта от календарного плана, технического задания, несущих риски нарушения сроков реализации и (или) </w:t>
      </w:r>
      <w:proofErr w:type="spellStart"/>
      <w:r>
        <w:rPr>
          <w:rFonts w:ascii="Times New Roman" w:eastAsia="SimSun" w:hAnsi="Times New Roman" w:cs="Mangal"/>
          <w:color w:val="000000"/>
          <w:kern w:val="2"/>
          <w:sz w:val="26"/>
          <w:szCs w:val="26"/>
          <w:lang w:eastAsia="hi-IN" w:bidi="hi-IN"/>
        </w:rPr>
        <w:t>недостижения</w:t>
      </w:r>
      <w:proofErr w:type="spellEnd"/>
      <w:r>
        <w:rPr>
          <w:rFonts w:ascii="Times New Roman" w:eastAsia="SimSun" w:hAnsi="Times New Roman" w:cs="Mangal"/>
          <w:color w:val="000000"/>
          <w:kern w:val="2"/>
          <w:sz w:val="26"/>
          <w:szCs w:val="26"/>
          <w:lang w:eastAsia="hi-IN" w:bidi="hi-IN"/>
        </w:rPr>
        <w:t xml:space="preserve"> результатов проекта, Фонд запрашивает у Заемщика объяснения причин допущенных отклонений и оценку их влияния на ход реализации проекта.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По результатам анализа предоставленных объяснений Заемщика Фонд принимает решение: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о заключении дополнительного соглашения к договору займа по изменению календарного плана и (или) технического задания (в случае, если риски нарушения сроков реализации и (или) </w:t>
      </w:r>
      <w:proofErr w:type="spellStart"/>
      <w:r>
        <w:rPr>
          <w:rFonts w:ascii="Times New Roman" w:eastAsia="SimSun" w:hAnsi="Times New Roman" w:cs="Mangal"/>
          <w:color w:val="000000"/>
          <w:kern w:val="2"/>
          <w:sz w:val="26"/>
          <w:szCs w:val="26"/>
          <w:lang w:eastAsia="hi-IN" w:bidi="hi-IN"/>
        </w:rPr>
        <w:t>недостижения</w:t>
      </w:r>
      <w:proofErr w:type="spellEnd"/>
      <w:r>
        <w:rPr>
          <w:rFonts w:ascii="Times New Roman" w:eastAsia="SimSun" w:hAnsi="Times New Roman" w:cs="Mangal"/>
          <w:color w:val="000000"/>
          <w:kern w:val="2"/>
          <w:sz w:val="26"/>
          <w:szCs w:val="26"/>
          <w:lang w:eastAsia="hi-IN" w:bidi="hi-IN"/>
        </w:rPr>
        <w:t xml:space="preserve"> результатов проекта оцениваются Фондом как низкие);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вынесении вопроса на рассмотрение Экспертного совета Фонда.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9.6.3. При невыполнении Заемщиком установленных целевых показателей эффективности Фонд: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запрашивает у Заемщика объяснения о причинах невыполнения, а также план-график достижения установленных показателей;</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контролирует выполнение указанного плана-графика.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Фонд не реже одного раза в год информирует Наблюдательный совет о выполнении Заемщиками установленных целевых показателей.</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9.6.4.</w:t>
      </w:r>
      <w:r>
        <w:rPr>
          <w:rFonts w:ascii="Times New Roman" w:eastAsia="SimSun" w:hAnsi="Times New Roman" w:cs="Mangal"/>
          <w:color w:val="000000"/>
          <w:kern w:val="2"/>
          <w:sz w:val="26"/>
          <w:szCs w:val="26"/>
          <w:lang w:val="en-US" w:eastAsia="hi-IN" w:bidi="hi-IN"/>
        </w:rPr>
        <w:t> </w:t>
      </w:r>
      <w:r>
        <w:rPr>
          <w:rFonts w:ascii="Times New Roman" w:eastAsia="SimSun" w:hAnsi="Times New Roman" w:cs="Mangal"/>
          <w:color w:val="000000"/>
          <w:kern w:val="2"/>
          <w:sz w:val="26"/>
          <w:szCs w:val="26"/>
          <w:lang w:eastAsia="hi-IN" w:bidi="hi-IN"/>
        </w:rPr>
        <w:t xml:space="preserve">При нарушении Заемщиком </w:t>
      </w:r>
      <w:proofErr w:type="spellStart"/>
      <w:r>
        <w:rPr>
          <w:rFonts w:ascii="Times New Roman" w:eastAsia="SimSun" w:hAnsi="Times New Roman" w:cs="Mangal"/>
          <w:color w:val="000000"/>
          <w:kern w:val="2"/>
          <w:sz w:val="26"/>
          <w:szCs w:val="26"/>
          <w:lang w:eastAsia="hi-IN" w:bidi="hi-IN"/>
        </w:rPr>
        <w:t>ковенант</w:t>
      </w:r>
      <w:proofErr w:type="spellEnd"/>
      <w:r>
        <w:rPr>
          <w:rFonts w:ascii="Times New Roman" w:eastAsia="SimSun" w:hAnsi="Times New Roman" w:cs="Mangal"/>
          <w:color w:val="000000"/>
          <w:kern w:val="2"/>
          <w:sz w:val="26"/>
          <w:szCs w:val="26"/>
          <w:lang w:eastAsia="hi-IN" w:bidi="hi-IN"/>
        </w:rPr>
        <w:t xml:space="preserve">, </w:t>
      </w:r>
      <w:proofErr w:type="gramStart"/>
      <w:r>
        <w:rPr>
          <w:rFonts w:ascii="Times New Roman" w:eastAsia="SimSun" w:hAnsi="Times New Roman" w:cs="Mangal"/>
          <w:color w:val="000000"/>
          <w:kern w:val="2"/>
          <w:sz w:val="26"/>
          <w:szCs w:val="26"/>
          <w:lang w:eastAsia="hi-IN" w:bidi="hi-IN"/>
        </w:rPr>
        <w:t>установленных</w:t>
      </w:r>
      <w:proofErr w:type="gramEnd"/>
      <w:r>
        <w:rPr>
          <w:rFonts w:ascii="Times New Roman" w:eastAsia="SimSun" w:hAnsi="Times New Roman" w:cs="Mangal"/>
          <w:color w:val="000000"/>
          <w:kern w:val="2"/>
          <w:sz w:val="26"/>
          <w:szCs w:val="26"/>
          <w:lang w:eastAsia="hi-IN" w:bidi="hi-IN"/>
        </w:rPr>
        <w:t xml:space="preserve"> договором займа, Фонд: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запрашивает у Заемщика объяснения причин допущенных нарушений, а при наличии нарушений финансовых </w:t>
      </w:r>
      <w:proofErr w:type="spellStart"/>
      <w:r>
        <w:rPr>
          <w:rFonts w:ascii="Times New Roman" w:eastAsia="SimSun" w:hAnsi="Times New Roman" w:cs="Mangal"/>
          <w:color w:val="000000"/>
          <w:kern w:val="2"/>
          <w:sz w:val="26"/>
          <w:szCs w:val="26"/>
          <w:lang w:eastAsia="hi-IN" w:bidi="hi-IN"/>
        </w:rPr>
        <w:t>ковенант</w:t>
      </w:r>
      <w:proofErr w:type="spellEnd"/>
      <w:r>
        <w:rPr>
          <w:rFonts w:ascii="Times New Roman" w:eastAsia="SimSun" w:hAnsi="Times New Roman" w:cs="Mangal"/>
          <w:color w:val="000000"/>
          <w:kern w:val="2"/>
          <w:sz w:val="26"/>
          <w:szCs w:val="26"/>
          <w:lang w:eastAsia="hi-IN" w:bidi="hi-IN"/>
        </w:rPr>
        <w:t xml:space="preserve"> – также план-график их устранения (при необходимости);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lastRenderedPageBreak/>
        <w:t xml:space="preserve">по результатам анализа предоставленных объяснений Заемщика оценивает правовые и (или) финансовые риски последствий нарушения </w:t>
      </w:r>
      <w:proofErr w:type="spellStart"/>
      <w:r>
        <w:rPr>
          <w:rFonts w:ascii="Times New Roman" w:eastAsia="SimSun" w:hAnsi="Times New Roman" w:cs="Mangal"/>
          <w:color w:val="000000"/>
          <w:kern w:val="2"/>
          <w:sz w:val="26"/>
          <w:szCs w:val="26"/>
          <w:lang w:eastAsia="hi-IN" w:bidi="hi-IN"/>
        </w:rPr>
        <w:t>ковенант</w:t>
      </w:r>
      <w:proofErr w:type="spellEnd"/>
      <w:r>
        <w:rPr>
          <w:rFonts w:ascii="Times New Roman" w:eastAsia="SimSun" w:hAnsi="Times New Roman" w:cs="Mangal"/>
          <w:color w:val="000000"/>
          <w:kern w:val="2"/>
          <w:sz w:val="26"/>
          <w:szCs w:val="26"/>
          <w:lang w:eastAsia="hi-IN" w:bidi="hi-IN"/>
        </w:rPr>
        <w:t xml:space="preserve"> и принимает решение:</w:t>
      </w:r>
    </w:p>
    <w:p w:rsidR="002310D4" w:rsidRDefault="002310D4" w:rsidP="002310D4">
      <w:pPr>
        <w:numPr>
          <w:ilvl w:val="0"/>
          <w:numId w:val="3"/>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если указанные риски оцениваются Фондом как высокие – о вынесении вопроса на рассмотрение Экспертного совета Фонда;</w:t>
      </w:r>
    </w:p>
    <w:p w:rsidR="002310D4" w:rsidRDefault="002310D4" w:rsidP="002310D4">
      <w:pPr>
        <w:numPr>
          <w:ilvl w:val="0"/>
          <w:numId w:val="3"/>
        </w:numPr>
        <w:suppressAutoHyphens/>
        <w:spacing w:after="0" w:line="240" w:lineRule="auto"/>
        <w:ind w:left="0"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 иных случаях – об урегулировании ситуации путем установления Заемщику сроков для устранения допущенных нарушений и (или) оформления дополнительного соглашения к договору займа (при необходимости) и осуществляет мониторинг устранения нарушений.</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9.6.5. При возникновении риска обесценения и (или) утраты обеспечения возврата займа Фонд:</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составляет совместно с Заемщиком соответствующий акт и взаимодействует с Заемщиком с целью выяснения причины обесценения и (или) утраты обеспечения и обсуждения вариантов нормализации ситуации;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предлагает Заемщику заменить обеспечение или предоставить дополнительное обеспечение возврата займа в оговоренные сроки;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 случае отказа Заемщика предоставить обеспечение и (или) нарушении установленных сроков его предоставления выносит вопрос на рассмотрение Экспертного совета Фонда.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9.6.6. При выявлении фактов нецелевого использования средств Заемщиком:</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Заемщику предлагается осуществить возврат на Счет израсходованных нецелевым образом средств в установленные Фондом сроки;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в случае невыполнения Заемщиком требования Фонда о возврате денежных средств на Счет вопрос выносится на рассмотрение Экспертного совета.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9.7. </w:t>
      </w:r>
      <w:proofErr w:type="gramStart"/>
      <w:r>
        <w:rPr>
          <w:rFonts w:ascii="Times New Roman" w:eastAsia="SimSun" w:hAnsi="Times New Roman" w:cs="Mangal"/>
          <w:color w:val="000000"/>
          <w:kern w:val="2"/>
          <w:sz w:val="26"/>
          <w:szCs w:val="26"/>
          <w:lang w:eastAsia="hi-IN" w:bidi="hi-IN"/>
        </w:rPr>
        <w:t>Контроль за</w:t>
      </w:r>
      <w:proofErr w:type="gramEnd"/>
      <w:r>
        <w:rPr>
          <w:rFonts w:ascii="Times New Roman" w:eastAsia="SimSun" w:hAnsi="Times New Roman" w:cs="Mangal"/>
          <w:color w:val="000000"/>
          <w:kern w:val="2"/>
          <w:sz w:val="26"/>
          <w:szCs w:val="26"/>
          <w:lang w:eastAsia="hi-IN" w:bidi="hi-IN"/>
        </w:rPr>
        <w:t xml:space="preserve"> расходованием средств займа осуществляется путем акцепта платежей Заемщика. Акцепт расходных операций Заемщика на предмет соответствия смете проекта и календарному плану в порядке, установленном в договоре целевого займа, осуществляет ФРП в порядке, предусмотренном Соглашением о взаимодействии Фонда развития промышленности и Фонда в процессе совместного финансирования проектов по программам ФРП, предусмотренных Стандартами ФРП.</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9.8. При выявлении обстоятельств, предоставляющих Фонду право досрочного взыскания или свидетельствующих о нецелевом использовании средств займа, неисполнении или ненадлежащем исполнении Заемщиком обязательств по возврату основного долга и (или) уплате процентов, Фонд вправе произвести списание денежных средств со Счета в соответствии с заранее данным Заемщиком акцептом на списание денежных средств со Счета.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9.9.</w:t>
      </w:r>
      <w:r>
        <w:rPr>
          <w:rFonts w:ascii="Times New Roman" w:eastAsia="SimSun" w:hAnsi="Times New Roman" w:cs="Mangal"/>
          <w:color w:val="000000"/>
          <w:kern w:val="2"/>
          <w:sz w:val="26"/>
          <w:szCs w:val="26"/>
          <w:lang w:val="en-US" w:eastAsia="hi-IN" w:bidi="hi-IN"/>
        </w:rPr>
        <w:t> </w:t>
      </w:r>
      <w:r>
        <w:rPr>
          <w:rFonts w:ascii="Times New Roman" w:eastAsia="SimSun" w:hAnsi="Times New Roman" w:cs="Mangal"/>
          <w:color w:val="000000"/>
          <w:kern w:val="2"/>
          <w:sz w:val="26"/>
          <w:szCs w:val="26"/>
          <w:lang w:eastAsia="hi-IN" w:bidi="hi-IN"/>
        </w:rPr>
        <w:t>Экспертный совет Фонда с учетом достигнутых результатов проекта, возможности их коммерческой реализации, финансового состояния Заемщика, наличия и качества обеспечения возврата займа и других существенных обстоятель</w:t>
      </w:r>
      <w:proofErr w:type="gramStart"/>
      <w:r>
        <w:rPr>
          <w:rFonts w:ascii="Times New Roman" w:eastAsia="SimSun" w:hAnsi="Times New Roman" w:cs="Mangal"/>
          <w:color w:val="000000"/>
          <w:kern w:val="2"/>
          <w:sz w:val="26"/>
          <w:szCs w:val="26"/>
          <w:lang w:eastAsia="hi-IN" w:bidi="hi-IN"/>
        </w:rPr>
        <w:t>ств пр</w:t>
      </w:r>
      <w:proofErr w:type="gramEnd"/>
      <w:r>
        <w:rPr>
          <w:rFonts w:ascii="Times New Roman" w:eastAsia="SimSun" w:hAnsi="Times New Roman" w:cs="Mangal"/>
          <w:color w:val="000000"/>
          <w:kern w:val="2"/>
          <w:sz w:val="26"/>
          <w:szCs w:val="26"/>
          <w:lang w:eastAsia="hi-IN" w:bidi="hi-IN"/>
        </w:rPr>
        <w:t>инимает решение по вопросу использования займа:</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об изменении объема финансовой поддержки проектов, решение о </w:t>
      </w:r>
      <w:proofErr w:type="spellStart"/>
      <w:r>
        <w:rPr>
          <w:rFonts w:ascii="Times New Roman" w:eastAsia="SimSun" w:hAnsi="Times New Roman" w:cs="Mangal"/>
          <w:color w:val="000000"/>
          <w:kern w:val="2"/>
          <w:sz w:val="26"/>
          <w:szCs w:val="26"/>
          <w:lang w:eastAsia="hi-IN" w:bidi="hi-IN"/>
        </w:rPr>
        <w:t>софинансировании</w:t>
      </w:r>
      <w:proofErr w:type="spellEnd"/>
      <w:r>
        <w:rPr>
          <w:rFonts w:ascii="Times New Roman" w:eastAsia="SimSun" w:hAnsi="Times New Roman" w:cs="Mangal"/>
          <w:color w:val="000000"/>
          <w:kern w:val="2"/>
          <w:sz w:val="26"/>
          <w:szCs w:val="26"/>
          <w:lang w:eastAsia="hi-IN" w:bidi="hi-IN"/>
        </w:rPr>
        <w:t xml:space="preserve"> которых было принято ранее;</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досрочном возврате предоставленных денежных средств;</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согласовании вида и объема обеспечения исполнения обязательств по возврату предоставленного финансирования;</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о реструктуризации задолженности, включая установление нового графика погашения займа и уплаты процентов, утверждение условий мировых соглашений.</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lastRenderedPageBreak/>
        <w:t>Решение Экспертного совета может содержать как весь комплекс требований, предусмотренных договором займа (досрочный возврат займа, уплата повышенных процентов за пользование займом, применение штрафных санкций), так и любое из них.</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9.10. На основании решения Экспертного совета Фонд обеспечивает реализацию необходимых процедур.</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9.11. При неисполнении Заемщиком обязательств по возврату основного долга и/или уплате процентов за пользование суммой займа, каждый из Фондов (Фонд и/или ФРП) имеет право осуществлять необходимые действия, направленные на получение указанной задолженности (взимание штрафных санкций, предъявление претензий).</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Приложение № 1</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 </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left="4253"/>
        <w:jc w:val="center"/>
        <w:rPr>
          <w:rFonts w:ascii="Times New Roman" w:hAnsi="Times New Roman"/>
          <w:strike/>
          <w:sz w:val="26"/>
          <w:szCs w:val="26"/>
        </w:rPr>
      </w:pPr>
    </w:p>
    <w:tbl>
      <w:tblPr>
        <w:tblW w:w="0" w:type="auto"/>
        <w:tblLook w:val="0000" w:firstRow="0" w:lastRow="0" w:firstColumn="0" w:lastColumn="0" w:noHBand="0" w:noVBand="0"/>
      </w:tblPr>
      <w:tblGrid>
        <w:gridCol w:w="4399"/>
        <w:gridCol w:w="5171"/>
      </w:tblGrid>
      <w:tr w:rsidR="002310D4" w:rsidTr="00044FBA">
        <w:tc>
          <w:tcPr>
            <w:tcW w:w="4399" w:type="dxa"/>
          </w:tcPr>
          <w:p w:rsidR="002310D4" w:rsidRDefault="002310D4" w:rsidP="00044FBA">
            <w:pPr>
              <w:suppressAutoHyphens/>
              <w:spacing w:after="0" w:line="240" w:lineRule="auto"/>
              <w:jc w:val="center"/>
              <w:rPr>
                <w:rFonts w:ascii="Times New Roman" w:eastAsia="SimSun" w:hAnsi="Times New Roman"/>
                <w:b/>
                <w:bCs/>
                <w:color w:val="000000"/>
                <w:kern w:val="2"/>
                <w:sz w:val="26"/>
                <w:szCs w:val="26"/>
                <w:lang w:eastAsia="hi-IN" w:bidi="hi-IN"/>
              </w:rPr>
            </w:pPr>
          </w:p>
        </w:tc>
        <w:tc>
          <w:tcPr>
            <w:tcW w:w="5171" w:type="dxa"/>
          </w:tcPr>
          <w:p w:rsidR="002310D4" w:rsidRDefault="002310D4" w:rsidP="00044FBA">
            <w:pPr>
              <w:suppressAutoHyphens/>
              <w:spacing w:after="0" w:line="240" w:lineRule="auto"/>
              <w:rPr>
                <w:rFonts w:ascii="Times New Roman" w:eastAsia="SimSun" w:hAnsi="Times New Roman"/>
                <w:bCs/>
                <w:color w:val="000000"/>
                <w:kern w:val="2"/>
                <w:lang w:eastAsia="hi-IN" w:bidi="hi-IN"/>
              </w:rPr>
            </w:pPr>
            <w:r>
              <w:rPr>
                <w:rFonts w:ascii="Times New Roman" w:eastAsia="SimSun" w:hAnsi="Times New Roman"/>
                <w:bCs/>
                <w:color w:val="000000"/>
                <w:kern w:val="2"/>
                <w:lang w:eastAsia="hi-IN" w:bidi="hi-IN"/>
              </w:rPr>
              <w:t>В автономное учреждение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w:t>
            </w:r>
          </w:p>
        </w:tc>
      </w:tr>
      <w:tr w:rsidR="002310D4" w:rsidTr="00044FBA">
        <w:tc>
          <w:tcPr>
            <w:tcW w:w="4399" w:type="dxa"/>
          </w:tcPr>
          <w:p w:rsidR="002310D4" w:rsidRDefault="002310D4" w:rsidP="00044FBA">
            <w:pPr>
              <w:suppressAutoHyphens/>
              <w:spacing w:after="0" w:line="240" w:lineRule="auto"/>
              <w:jc w:val="center"/>
              <w:rPr>
                <w:rFonts w:ascii="Times New Roman" w:eastAsia="SimSun" w:hAnsi="Times New Roman"/>
                <w:b/>
                <w:bCs/>
                <w:color w:val="000000"/>
                <w:kern w:val="2"/>
                <w:sz w:val="16"/>
                <w:szCs w:val="16"/>
                <w:lang w:eastAsia="hi-IN" w:bidi="hi-IN"/>
              </w:rPr>
            </w:pPr>
          </w:p>
        </w:tc>
        <w:tc>
          <w:tcPr>
            <w:tcW w:w="5171" w:type="dxa"/>
          </w:tcPr>
          <w:p w:rsidR="002310D4" w:rsidRDefault="002310D4" w:rsidP="00044FBA">
            <w:pPr>
              <w:suppressAutoHyphens/>
              <w:spacing w:after="0" w:line="240" w:lineRule="auto"/>
              <w:rPr>
                <w:rFonts w:ascii="Times New Roman" w:eastAsia="SimSun" w:hAnsi="Times New Roman"/>
                <w:b/>
                <w:bCs/>
                <w:color w:val="000000"/>
                <w:kern w:val="2"/>
                <w:sz w:val="16"/>
                <w:szCs w:val="16"/>
                <w:lang w:eastAsia="hi-IN" w:bidi="hi-IN"/>
              </w:rPr>
            </w:pPr>
          </w:p>
        </w:tc>
      </w:tr>
      <w:tr w:rsidR="002310D4" w:rsidTr="00044FBA">
        <w:tc>
          <w:tcPr>
            <w:tcW w:w="4399" w:type="dxa"/>
          </w:tcPr>
          <w:p w:rsidR="002310D4" w:rsidRDefault="002310D4" w:rsidP="00044FBA">
            <w:pPr>
              <w:suppressAutoHyphens/>
              <w:spacing w:after="0" w:line="240" w:lineRule="auto"/>
              <w:jc w:val="center"/>
              <w:rPr>
                <w:rFonts w:ascii="Times New Roman" w:eastAsia="SimSun" w:hAnsi="Times New Roman"/>
                <w:b/>
                <w:bCs/>
                <w:color w:val="000000"/>
                <w:kern w:val="2"/>
                <w:sz w:val="26"/>
                <w:szCs w:val="26"/>
                <w:lang w:eastAsia="hi-IN" w:bidi="hi-IN"/>
              </w:rPr>
            </w:pPr>
          </w:p>
        </w:tc>
        <w:tc>
          <w:tcPr>
            <w:tcW w:w="5171" w:type="dxa"/>
          </w:tcPr>
          <w:p w:rsidR="002310D4" w:rsidRDefault="002310D4" w:rsidP="00044FBA">
            <w:pPr>
              <w:suppressAutoHyphens/>
              <w:spacing w:after="0" w:line="240" w:lineRule="auto"/>
              <w:rPr>
                <w:rFonts w:ascii="Times New Roman" w:eastAsia="SimSun" w:hAnsi="Times New Roman"/>
                <w:bCs/>
                <w:color w:val="000000"/>
                <w:kern w:val="2"/>
                <w:lang w:eastAsia="hi-IN" w:bidi="hi-IN"/>
              </w:rPr>
            </w:pPr>
            <w:r>
              <w:rPr>
                <w:rFonts w:ascii="Times New Roman" w:eastAsia="SimSun" w:hAnsi="Times New Roman"/>
                <w:bCs/>
                <w:color w:val="000000"/>
                <w:kern w:val="2"/>
                <w:lang w:eastAsia="hi-IN" w:bidi="hi-IN"/>
              </w:rPr>
              <w:t>от _____________________________________</w:t>
            </w:r>
          </w:p>
          <w:p w:rsidR="002310D4" w:rsidRDefault="002310D4" w:rsidP="00044FBA">
            <w:pPr>
              <w:suppressAutoHyphens/>
              <w:spacing w:after="0" w:line="240" w:lineRule="auto"/>
              <w:rPr>
                <w:rFonts w:ascii="Times New Roman" w:eastAsia="SimSun" w:hAnsi="Times New Roman"/>
                <w:b/>
                <w:bCs/>
                <w:color w:val="000000"/>
                <w:kern w:val="2"/>
                <w:lang w:eastAsia="hi-IN" w:bidi="hi-IN"/>
              </w:rPr>
            </w:pPr>
            <w:r>
              <w:rPr>
                <w:rFonts w:ascii="Times New Roman" w:eastAsia="SimSun" w:hAnsi="Times New Roman"/>
                <w:b/>
                <w:bCs/>
                <w:color w:val="000000"/>
                <w:kern w:val="2"/>
                <w:lang w:eastAsia="hi-IN" w:bidi="hi-IN"/>
              </w:rPr>
              <w:t>наименование заявителя:</w:t>
            </w:r>
          </w:p>
          <w:p w:rsidR="002310D4" w:rsidRDefault="002310D4" w:rsidP="00044FBA">
            <w:pPr>
              <w:suppressAutoHyphens/>
              <w:spacing w:after="0" w:line="240" w:lineRule="auto"/>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полное наименование юридического лица с указанием организационно-правовой формы.</w:t>
            </w:r>
          </w:p>
          <w:p w:rsidR="002310D4" w:rsidRDefault="002310D4" w:rsidP="00044FBA">
            <w:pPr>
              <w:suppressAutoHyphens/>
              <w:spacing w:after="0" w:line="240" w:lineRule="auto"/>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Для ИП указать фамилию, имя, отчество (последнее при наличии) полностью.</w:t>
            </w:r>
          </w:p>
          <w:p w:rsidR="002310D4" w:rsidRDefault="002310D4" w:rsidP="00044FBA">
            <w:pPr>
              <w:suppressAutoHyphens/>
              <w:spacing w:after="0" w:line="240" w:lineRule="auto"/>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Адрес регистрации:</w:t>
            </w:r>
          </w:p>
          <w:p w:rsidR="002310D4" w:rsidRDefault="002310D4" w:rsidP="00044FBA">
            <w:pPr>
              <w:suppressAutoHyphens/>
              <w:spacing w:after="0" w:line="240" w:lineRule="auto"/>
              <w:rPr>
                <w:rFonts w:ascii="Times New Roman" w:eastAsia="SimSun" w:hAnsi="Times New Roman"/>
                <w:bCs/>
                <w:color w:val="000000"/>
                <w:kern w:val="2"/>
                <w:lang w:eastAsia="hi-IN" w:bidi="hi-IN"/>
              </w:rPr>
            </w:pPr>
            <w:r>
              <w:rPr>
                <w:rFonts w:ascii="Times New Roman" w:eastAsia="SimSun" w:hAnsi="Times New Roman"/>
                <w:bCs/>
                <w:color w:val="000000"/>
                <w:kern w:val="2"/>
                <w:lang w:eastAsia="hi-IN" w:bidi="hi-IN"/>
              </w:rPr>
              <w:t>Телефон:</w:t>
            </w:r>
          </w:p>
        </w:tc>
      </w:tr>
    </w:tbl>
    <w:p w:rsidR="002310D4" w:rsidRDefault="002310D4" w:rsidP="002310D4">
      <w:pPr>
        <w:suppressAutoHyphens/>
        <w:spacing w:after="0" w:line="240" w:lineRule="auto"/>
        <w:jc w:val="center"/>
        <w:rPr>
          <w:rFonts w:ascii="Times New Roman" w:eastAsia="SimSun" w:hAnsi="Times New Roman"/>
          <w:color w:val="000000"/>
          <w:kern w:val="2"/>
          <w:sz w:val="20"/>
          <w:szCs w:val="20"/>
          <w:lang w:eastAsia="hi-IN" w:bidi="hi-IN"/>
        </w:rPr>
      </w:pPr>
    </w:p>
    <w:p w:rsidR="002310D4" w:rsidRDefault="002310D4" w:rsidP="002310D4">
      <w:pPr>
        <w:suppressAutoHyphens/>
        <w:spacing w:after="0" w:line="240" w:lineRule="auto"/>
        <w:ind w:right="277"/>
        <w:jc w:val="center"/>
        <w:rPr>
          <w:rFonts w:ascii="Times New Roman" w:eastAsia="SimSun" w:hAnsi="Times New Roman"/>
          <w:b/>
          <w:bCs/>
          <w:color w:val="000000"/>
          <w:kern w:val="2"/>
          <w:sz w:val="26"/>
          <w:szCs w:val="26"/>
          <w:lang w:eastAsia="hi-IN" w:bidi="hi-IN"/>
        </w:rPr>
      </w:pPr>
      <w:r>
        <w:rPr>
          <w:rFonts w:ascii="Times New Roman" w:eastAsia="SimSun" w:hAnsi="Times New Roman"/>
          <w:b/>
          <w:bCs/>
          <w:color w:val="000000"/>
          <w:kern w:val="2"/>
          <w:sz w:val="26"/>
          <w:szCs w:val="26"/>
          <w:lang w:eastAsia="hi-IN" w:bidi="hi-IN"/>
        </w:rPr>
        <w:t>Заявление о предоставлении займа</w:t>
      </w:r>
    </w:p>
    <w:p w:rsidR="002310D4" w:rsidRDefault="002310D4" w:rsidP="002310D4">
      <w:pPr>
        <w:suppressAutoHyphens/>
        <w:spacing w:after="0" w:line="240" w:lineRule="auto"/>
        <w:ind w:right="277" w:firstLine="709"/>
        <w:jc w:val="both"/>
        <w:rPr>
          <w:rFonts w:ascii="Times New Roman" w:eastAsia="SimSun" w:hAnsi="Times New Roman"/>
          <w:bCs/>
          <w:color w:val="000000"/>
          <w:kern w:val="2"/>
          <w:sz w:val="20"/>
          <w:szCs w:val="20"/>
          <w:lang w:eastAsia="hi-IN" w:bidi="hi-IN"/>
        </w:rPr>
      </w:pPr>
    </w:p>
    <w:p w:rsidR="002310D4" w:rsidRDefault="002310D4" w:rsidP="002310D4">
      <w:pPr>
        <w:suppressAutoHyphens/>
        <w:spacing w:after="0" w:line="240" w:lineRule="auto"/>
        <w:ind w:right="277" w:firstLine="709"/>
        <w:jc w:val="both"/>
        <w:rPr>
          <w:rFonts w:ascii="Times New Roman" w:eastAsia="SimSun" w:hAnsi="Times New Roman"/>
          <w:bCs/>
          <w:color w:val="000000"/>
          <w:kern w:val="2"/>
          <w:sz w:val="26"/>
          <w:szCs w:val="26"/>
          <w:lang w:eastAsia="hi-IN" w:bidi="hi-IN"/>
        </w:rPr>
      </w:pPr>
      <w:r>
        <w:rPr>
          <w:rFonts w:ascii="Times New Roman" w:eastAsia="SimSun" w:hAnsi="Times New Roman"/>
          <w:bCs/>
          <w:color w:val="000000"/>
          <w:kern w:val="2"/>
          <w:sz w:val="26"/>
          <w:szCs w:val="26"/>
          <w:lang w:eastAsia="hi-IN" w:bidi="hi-IN"/>
        </w:rPr>
        <w:t xml:space="preserve">Прошу предоставить заем для </w:t>
      </w:r>
      <w:proofErr w:type="spellStart"/>
      <w:r>
        <w:rPr>
          <w:rFonts w:ascii="Times New Roman" w:eastAsia="SimSun" w:hAnsi="Times New Roman"/>
          <w:bCs/>
          <w:color w:val="000000"/>
          <w:kern w:val="2"/>
          <w:sz w:val="26"/>
          <w:szCs w:val="26"/>
          <w:lang w:eastAsia="hi-IN" w:bidi="hi-IN"/>
        </w:rPr>
        <w:t>софинансирования</w:t>
      </w:r>
      <w:proofErr w:type="spellEnd"/>
      <w:r>
        <w:rPr>
          <w:rFonts w:ascii="Times New Roman" w:eastAsia="SimSun" w:hAnsi="Times New Roman"/>
          <w:bCs/>
          <w:color w:val="000000"/>
          <w:kern w:val="2"/>
          <w:sz w:val="26"/>
          <w:szCs w:val="26"/>
          <w:lang w:eastAsia="hi-IN" w:bidi="hi-IN"/>
        </w:rPr>
        <w:t xml:space="preserve"> проекта на следующих условиях: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9"/>
        <w:gridCol w:w="4747"/>
      </w:tblGrid>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Цель и краткое описание проекта</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Общая стоимость проекта</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Сумма собственных вложений</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Сумма запрашиваемого займа </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Срок пользования займа (месяцев)</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 xml:space="preserve">Процентная ставка за пользование займом, (% </w:t>
            </w:r>
            <w:proofErr w:type="gramStart"/>
            <w:r>
              <w:rPr>
                <w:rFonts w:ascii="Times New Roman" w:eastAsia="SimSun" w:hAnsi="Times New Roman"/>
                <w:bCs/>
                <w:color w:val="000000"/>
                <w:kern w:val="2"/>
                <w:sz w:val="24"/>
                <w:szCs w:val="24"/>
                <w:lang w:eastAsia="hi-IN" w:bidi="hi-IN"/>
              </w:rPr>
              <w:t>годовых</w:t>
            </w:r>
            <w:proofErr w:type="gramEnd"/>
            <w:r>
              <w:rPr>
                <w:rFonts w:ascii="Times New Roman" w:eastAsia="SimSun" w:hAnsi="Times New Roman"/>
                <w:bCs/>
                <w:color w:val="000000"/>
                <w:kern w:val="2"/>
                <w:sz w:val="24"/>
                <w:szCs w:val="24"/>
                <w:lang w:eastAsia="hi-IN" w:bidi="hi-IN"/>
              </w:rPr>
              <w:t>)</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Порядок погашения основного долга</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r w:rsidR="002310D4" w:rsidTr="00044FBA">
        <w:trPr>
          <w:trHeight w:val="246"/>
        </w:trPr>
        <w:tc>
          <w:tcPr>
            <w:tcW w:w="4859" w:type="dxa"/>
            <w:vAlign w:val="center"/>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Предлагаемое обеспечение</w:t>
            </w:r>
          </w:p>
        </w:tc>
        <w:tc>
          <w:tcPr>
            <w:tcW w:w="4747" w:type="dxa"/>
            <w:vAlign w:val="center"/>
          </w:tcPr>
          <w:p w:rsidR="002310D4" w:rsidRDefault="002310D4" w:rsidP="00044FBA">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p>
        </w:tc>
      </w:tr>
    </w:tbl>
    <w:p w:rsidR="002310D4" w:rsidRDefault="002310D4" w:rsidP="002310D4">
      <w:pPr>
        <w:suppressAutoHyphens/>
        <w:spacing w:after="0" w:line="240" w:lineRule="auto"/>
        <w:ind w:right="277" w:firstLine="709"/>
        <w:jc w:val="both"/>
        <w:rPr>
          <w:rFonts w:ascii="Times New Roman" w:eastAsia="SimSun" w:hAnsi="Times New Roman"/>
          <w:bCs/>
          <w:color w:val="000000"/>
          <w:kern w:val="2"/>
          <w:sz w:val="24"/>
          <w:szCs w:val="24"/>
          <w:lang w:eastAsia="hi-IN" w:bidi="hi-IN"/>
        </w:rPr>
      </w:pPr>
      <w:r>
        <w:rPr>
          <w:rFonts w:ascii="Times New Roman" w:eastAsia="SimSun" w:hAnsi="Times New Roman"/>
          <w:bCs/>
          <w:color w:val="000000"/>
          <w:kern w:val="2"/>
          <w:sz w:val="24"/>
          <w:szCs w:val="24"/>
          <w:lang w:eastAsia="hi-IN" w:bidi="hi-IN"/>
        </w:rPr>
        <w:t>Перечень прилагаемых документов:</w:t>
      </w:r>
    </w:p>
    <w:tbl>
      <w:tblPr>
        <w:tblW w:w="0" w:type="auto"/>
        <w:tblLook w:val="0000" w:firstRow="0" w:lastRow="0" w:firstColumn="0" w:lastColumn="0" w:noHBand="0" w:noVBand="0"/>
      </w:tblPr>
      <w:tblGrid>
        <w:gridCol w:w="4426"/>
        <w:gridCol w:w="265"/>
        <w:gridCol w:w="2052"/>
        <w:gridCol w:w="364"/>
        <w:gridCol w:w="2463"/>
      </w:tblGrid>
      <w:tr w:rsidR="002310D4" w:rsidTr="00044FBA">
        <w:tc>
          <w:tcPr>
            <w:tcW w:w="4426"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6"/>
                <w:szCs w:val="26"/>
                <w:lang w:eastAsia="hi-IN" w:bidi="hi-IN"/>
              </w:rPr>
            </w:pPr>
            <w:r>
              <w:rPr>
                <w:rFonts w:ascii="Times New Roman" w:eastAsia="SimSun" w:hAnsi="Times New Roman"/>
                <w:color w:val="000000"/>
                <w:kern w:val="2"/>
                <w:sz w:val="26"/>
                <w:szCs w:val="26"/>
                <w:lang w:eastAsia="hi-IN" w:bidi="hi-IN"/>
              </w:rPr>
              <w:t>Руководитель предприятия – заявителя (индивидуальный предприниматель)</w:t>
            </w:r>
          </w:p>
        </w:tc>
        <w:tc>
          <w:tcPr>
            <w:tcW w:w="265"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364"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463" w:type="dxa"/>
            <w:tcBorders>
              <w:top w:val="nil"/>
              <w:left w:val="nil"/>
              <w:bottom w:val="single" w:sz="4" w:space="0" w:color="auto"/>
              <w:right w:val="nil"/>
            </w:tcBorders>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r>
      <w:tr w:rsidR="002310D4" w:rsidTr="00044FBA">
        <w:tc>
          <w:tcPr>
            <w:tcW w:w="4426" w:type="dxa"/>
          </w:tcPr>
          <w:p w:rsidR="002310D4" w:rsidRDefault="002310D4" w:rsidP="00044FBA">
            <w:pPr>
              <w:suppressAutoHyphens/>
              <w:spacing w:after="0" w:line="240" w:lineRule="auto"/>
              <w:ind w:right="277"/>
              <w:jc w:val="both"/>
              <w:rPr>
                <w:rFonts w:ascii="Times New Roman" w:eastAsia="SimSun" w:hAnsi="Times New Roman"/>
                <w:color w:val="000000"/>
                <w:kern w:val="2"/>
                <w:sz w:val="16"/>
                <w:szCs w:val="16"/>
                <w:lang w:eastAsia="hi-IN" w:bidi="hi-IN"/>
              </w:rPr>
            </w:pPr>
          </w:p>
        </w:tc>
        <w:tc>
          <w:tcPr>
            <w:tcW w:w="265"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16"/>
                <w:szCs w:val="16"/>
                <w:lang w:eastAsia="hi-IN" w:bidi="hi-IN"/>
              </w:rPr>
            </w:pPr>
          </w:p>
        </w:tc>
        <w:tc>
          <w:tcPr>
            <w:tcW w:w="2052"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6"/>
                <w:szCs w:val="16"/>
                <w:lang w:eastAsia="hi-IN" w:bidi="hi-IN"/>
              </w:rPr>
            </w:pPr>
            <w:r>
              <w:rPr>
                <w:rFonts w:ascii="Times New Roman" w:eastAsia="SimSun" w:hAnsi="Times New Roman"/>
                <w:bCs/>
                <w:color w:val="000000"/>
                <w:kern w:val="2"/>
                <w:sz w:val="16"/>
                <w:szCs w:val="16"/>
                <w:lang w:eastAsia="hi-IN" w:bidi="hi-IN"/>
              </w:rPr>
              <w:t>(подпись)</w:t>
            </w:r>
          </w:p>
        </w:tc>
        <w:tc>
          <w:tcPr>
            <w:tcW w:w="36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6"/>
                <w:szCs w:val="16"/>
                <w:lang w:eastAsia="hi-IN" w:bidi="hi-IN"/>
              </w:rPr>
            </w:pPr>
          </w:p>
        </w:tc>
        <w:tc>
          <w:tcPr>
            <w:tcW w:w="2463"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6"/>
                <w:szCs w:val="16"/>
                <w:lang w:eastAsia="hi-IN" w:bidi="hi-IN"/>
              </w:rPr>
            </w:pPr>
            <w:r>
              <w:rPr>
                <w:rFonts w:ascii="Times New Roman" w:eastAsia="SimSun" w:hAnsi="Times New Roman"/>
                <w:bCs/>
                <w:color w:val="000000"/>
                <w:kern w:val="2"/>
                <w:sz w:val="16"/>
                <w:szCs w:val="16"/>
                <w:lang w:eastAsia="hi-IN" w:bidi="hi-IN"/>
              </w:rPr>
              <w:t>(расшифровка подписи)</w:t>
            </w:r>
          </w:p>
        </w:tc>
      </w:tr>
      <w:tr w:rsidR="002310D4" w:rsidTr="00044FBA">
        <w:tc>
          <w:tcPr>
            <w:tcW w:w="4426" w:type="dxa"/>
          </w:tcPr>
          <w:p w:rsidR="002310D4" w:rsidRDefault="002310D4" w:rsidP="00044FBA">
            <w:pPr>
              <w:suppressAutoHyphens/>
              <w:spacing w:after="0" w:line="240" w:lineRule="auto"/>
              <w:ind w:right="277"/>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Главный бухгалтер (Бухгалтер)</w:t>
            </w:r>
          </w:p>
          <w:p w:rsidR="002310D4" w:rsidRDefault="002310D4" w:rsidP="00044FBA">
            <w:pPr>
              <w:suppressAutoHyphens/>
              <w:spacing w:after="0" w:line="240" w:lineRule="auto"/>
              <w:ind w:right="277"/>
              <w:jc w:val="both"/>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(при наличии)</w:t>
            </w:r>
          </w:p>
        </w:tc>
        <w:tc>
          <w:tcPr>
            <w:tcW w:w="265"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nil"/>
              <w:left w:val="nil"/>
              <w:bottom w:val="single" w:sz="4" w:space="0" w:color="auto"/>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nil"/>
              <w:left w:val="nil"/>
              <w:bottom w:val="single" w:sz="4" w:space="0" w:color="auto"/>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2310D4" w:rsidTr="00044FBA">
        <w:tc>
          <w:tcPr>
            <w:tcW w:w="4426" w:type="dxa"/>
          </w:tcPr>
          <w:p w:rsidR="002310D4" w:rsidRDefault="002310D4" w:rsidP="00044FBA">
            <w:pPr>
              <w:suppressAutoHyphens/>
              <w:spacing w:after="0" w:line="240" w:lineRule="auto"/>
              <w:ind w:right="277"/>
              <w:jc w:val="both"/>
              <w:rPr>
                <w:rFonts w:ascii="Times New Roman" w:eastAsia="SimSun" w:hAnsi="Times New Roman"/>
                <w:color w:val="000000"/>
                <w:kern w:val="2"/>
                <w:sz w:val="24"/>
                <w:szCs w:val="24"/>
                <w:lang w:eastAsia="hi-IN" w:bidi="hi-IN"/>
              </w:rPr>
            </w:pPr>
          </w:p>
        </w:tc>
        <w:tc>
          <w:tcPr>
            <w:tcW w:w="265"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(подпись)</w:t>
            </w:r>
          </w:p>
        </w:tc>
        <w:tc>
          <w:tcPr>
            <w:tcW w:w="36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(расшифровка подписи)</w:t>
            </w:r>
          </w:p>
        </w:tc>
      </w:tr>
      <w:tr w:rsidR="002310D4" w:rsidTr="00044FBA">
        <w:tc>
          <w:tcPr>
            <w:tcW w:w="4426" w:type="dxa"/>
          </w:tcPr>
          <w:p w:rsidR="002310D4" w:rsidRDefault="002310D4" w:rsidP="00044FBA">
            <w:pPr>
              <w:suppressAutoHyphens/>
              <w:spacing w:after="0" w:line="240" w:lineRule="auto"/>
              <w:ind w:right="277"/>
              <w:jc w:val="both"/>
              <w:rPr>
                <w:rFonts w:ascii="Times New Roman" w:eastAsia="SimSun" w:hAnsi="Times New Roman"/>
                <w:color w:val="000000"/>
                <w:kern w:val="2"/>
                <w:sz w:val="18"/>
                <w:szCs w:val="18"/>
                <w:lang w:eastAsia="hi-IN" w:bidi="hi-IN"/>
              </w:rPr>
            </w:pPr>
            <w:r>
              <w:rPr>
                <w:rFonts w:ascii="Times New Roman" w:eastAsia="SimSun" w:hAnsi="Times New Roman"/>
                <w:color w:val="000000"/>
                <w:kern w:val="2"/>
                <w:sz w:val="18"/>
                <w:szCs w:val="18"/>
                <w:lang w:eastAsia="hi-IN" w:bidi="hi-IN"/>
              </w:rPr>
              <w:t>«____»____________________20___года</w:t>
            </w:r>
          </w:p>
        </w:tc>
        <w:tc>
          <w:tcPr>
            <w:tcW w:w="265"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r w:rsidR="002310D4" w:rsidTr="00044FBA">
        <w:tc>
          <w:tcPr>
            <w:tcW w:w="4426" w:type="dxa"/>
          </w:tcPr>
          <w:p w:rsidR="002310D4" w:rsidRDefault="002310D4" w:rsidP="00044FBA">
            <w:pPr>
              <w:suppressAutoHyphens/>
              <w:spacing w:after="0" w:line="240" w:lineRule="auto"/>
              <w:ind w:right="277"/>
              <w:jc w:val="both"/>
              <w:rPr>
                <w:rFonts w:ascii="Times New Roman" w:eastAsia="SimSun" w:hAnsi="Times New Roman"/>
                <w:color w:val="000000"/>
                <w:kern w:val="2"/>
                <w:sz w:val="18"/>
                <w:szCs w:val="18"/>
                <w:lang w:eastAsia="hi-IN" w:bidi="hi-IN"/>
              </w:rPr>
            </w:pPr>
            <w:r>
              <w:rPr>
                <w:rFonts w:ascii="Times New Roman" w:eastAsia="SimSun" w:hAnsi="Times New Roman"/>
                <w:color w:val="000000"/>
                <w:kern w:val="2"/>
                <w:sz w:val="18"/>
                <w:szCs w:val="18"/>
                <w:lang w:eastAsia="hi-IN" w:bidi="hi-IN"/>
              </w:rPr>
              <w:t>М.П. (при наличии)</w:t>
            </w:r>
          </w:p>
        </w:tc>
        <w:tc>
          <w:tcPr>
            <w:tcW w:w="265"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052"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36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463"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r>
    </w:tbl>
    <w:p w:rsidR="002310D4" w:rsidRDefault="002310D4" w:rsidP="002310D4">
      <w:pPr>
        <w:spacing w:after="0" w:line="240" w:lineRule="auto"/>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Приложение № 2</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 </w:t>
      </w:r>
    </w:p>
    <w:p w:rsidR="002310D4" w:rsidRDefault="002310D4" w:rsidP="002310D4">
      <w:pPr>
        <w:suppressAutoHyphens/>
        <w:spacing w:after="0" w:line="240" w:lineRule="auto"/>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Резюме проекта</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Анкета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Полное наименование организации</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Сокращенное наименование организации</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ОГРН</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ИНН</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КПП</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Дата государственной регистрации</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Юридический адрес</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tabs>
                <w:tab w:val="left" w:pos="2843"/>
              </w:tabs>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Официальный веб-сайт</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tabs>
                <w:tab w:val="left" w:pos="2843"/>
              </w:tabs>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Официальная электронная почта (</w:t>
            </w:r>
            <w:r w:rsidRPr="003127FB">
              <w:rPr>
                <w:rFonts w:ascii="Times New Roman" w:eastAsia="SimSun" w:hAnsi="Times New Roman"/>
                <w:color w:val="000000"/>
                <w:kern w:val="2"/>
                <w:sz w:val="24"/>
                <w:szCs w:val="26"/>
                <w:lang w:val="en-US" w:eastAsia="hi-IN" w:bidi="hi-IN"/>
              </w:rPr>
              <w:t>e</w:t>
            </w:r>
            <w:r w:rsidRPr="003127FB">
              <w:rPr>
                <w:rFonts w:ascii="Times New Roman" w:eastAsia="SimSun" w:hAnsi="Times New Roman"/>
                <w:color w:val="000000"/>
                <w:kern w:val="2"/>
                <w:sz w:val="24"/>
                <w:szCs w:val="26"/>
                <w:lang w:eastAsia="hi-IN" w:bidi="hi-IN"/>
              </w:rPr>
              <w:t>-</w:t>
            </w:r>
            <w:r w:rsidRPr="003127FB">
              <w:rPr>
                <w:rFonts w:ascii="Times New Roman" w:eastAsia="SimSun" w:hAnsi="Times New Roman"/>
                <w:color w:val="000000"/>
                <w:kern w:val="2"/>
                <w:sz w:val="24"/>
                <w:szCs w:val="26"/>
                <w:lang w:val="en-US" w:eastAsia="hi-IN" w:bidi="hi-IN"/>
              </w:rPr>
              <w:t>mail</w:t>
            </w:r>
            <w:r w:rsidRPr="003127FB">
              <w:rPr>
                <w:rFonts w:ascii="Times New Roman" w:eastAsia="SimSun" w:hAnsi="Times New Roman"/>
                <w:color w:val="000000"/>
                <w:kern w:val="2"/>
                <w:sz w:val="24"/>
                <w:szCs w:val="26"/>
                <w:lang w:eastAsia="hi-IN" w:bidi="hi-IN"/>
              </w:rPr>
              <w:t>)</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Руководитель организации</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Контактное лицо</w:t>
            </w:r>
          </w:p>
        </w:tc>
        <w:tc>
          <w:tcPr>
            <w:tcW w:w="478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2.</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Полное наименование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3.</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 xml:space="preserve">Требуемый объем </w:t>
      </w:r>
      <w:proofErr w:type="spellStart"/>
      <w:r>
        <w:rPr>
          <w:rFonts w:ascii="Times New Roman" w:eastAsia="SimSun" w:hAnsi="Times New Roman"/>
          <w:b/>
          <w:color w:val="000000"/>
          <w:kern w:val="2"/>
          <w:sz w:val="26"/>
          <w:szCs w:val="26"/>
          <w:lang w:eastAsia="hi-IN" w:bidi="hi-IN"/>
        </w:rPr>
        <w:t>софинансирования</w:t>
      </w:r>
      <w:proofErr w:type="spellEnd"/>
      <w:r>
        <w:rPr>
          <w:rFonts w:ascii="Times New Roman" w:eastAsia="SimSun" w:hAnsi="Times New Roman"/>
          <w:b/>
          <w:color w:val="000000"/>
          <w:kern w:val="2"/>
          <w:sz w:val="26"/>
          <w:szCs w:val="26"/>
          <w:lang w:eastAsia="hi-IN" w:bidi="hi-IN"/>
        </w:rPr>
        <w:t xml:space="preserve"> со стороны Фонда,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4</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Сроки возврата займа, мес.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5.</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Отрасль промышленности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tcBorders>
              <w:top w:val="single" w:sz="4" w:space="0" w:color="auto"/>
              <w:left w:val="single" w:sz="4" w:space="0" w:color="auto"/>
              <w:bottom w:val="single" w:sz="4" w:space="0" w:color="auto"/>
              <w:right w:val="single" w:sz="4" w:space="0" w:color="auto"/>
            </w:tcBorders>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6.</w:t>
      </w:r>
      <w:r>
        <w:rPr>
          <w:rFonts w:ascii="Times New Roman" w:eastAsia="SimSun" w:hAnsi="Times New Roman"/>
          <w:b/>
          <w:color w:val="000000"/>
          <w:kern w:val="2"/>
          <w:sz w:val="26"/>
          <w:szCs w:val="26"/>
          <w:lang w:val="en-US" w:eastAsia="hi-IN" w:bidi="hi-IN"/>
        </w:rPr>
        <w:t> </w:t>
      </w:r>
      <w:proofErr w:type="spellStart"/>
      <w:r>
        <w:rPr>
          <w:rFonts w:ascii="Times New Roman" w:eastAsia="SimSun" w:hAnsi="Times New Roman"/>
          <w:b/>
          <w:color w:val="000000"/>
          <w:kern w:val="2"/>
          <w:sz w:val="26"/>
          <w:szCs w:val="26"/>
          <w:lang w:eastAsia="hi-IN" w:bidi="hi-IN"/>
        </w:rPr>
        <w:t>Подотрасль</w:t>
      </w:r>
      <w:proofErr w:type="spellEnd"/>
      <w:r>
        <w:rPr>
          <w:rFonts w:ascii="Times New Roman" w:eastAsia="SimSun" w:hAnsi="Times New Roman"/>
          <w:b/>
          <w:color w:val="000000"/>
          <w:kern w:val="2"/>
          <w:sz w:val="26"/>
          <w:szCs w:val="26"/>
          <w:lang w:eastAsia="hi-IN" w:bidi="hi-IN"/>
        </w:rPr>
        <w:t xml:space="preserve"> промышленности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tcBorders>
              <w:top w:val="single" w:sz="4" w:space="0" w:color="auto"/>
              <w:left w:val="single" w:sz="4" w:space="0" w:color="auto"/>
              <w:bottom w:val="single" w:sz="4" w:space="0" w:color="auto"/>
              <w:right w:val="single" w:sz="4" w:space="0" w:color="auto"/>
            </w:tcBorders>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7</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Аннотация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8</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Имеющийся результат по проекту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9</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Место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10.</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Ключевые исполнители проекта (поставщик оборудования, подрядчик на выполнение работ / оказание услуг, на которого приходится выплата более чем 20% от суммы займа в ходе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2261"/>
        <w:gridCol w:w="3242"/>
        <w:gridCol w:w="2119"/>
      </w:tblGrid>
      <w:tr w:rsidR="002310D4" w:rsidRPr="003127FB" w:rsidTr="00044FBA">
        <w:trPr>
          <w:tblHead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Cs w:val="26"/>
                <w:lang w:eastAsia="hi-IN" w:bidi="hi-IN"/>
              </w:rPr>
            </w:pPr>
            <w:r w:rsidRPr="003127FB">
              <w:rPr>
                <w:rFonts w:ascii="Times New Roman" w:eastAsia="SimSun" w:hAnsi="Times New Roman"/>
                <w:b/>
                <w:color w:val="000000"/>
                <w:kern w:val="2"/>
                <w:szCs w:val="26"/>
                <w:lang w:eastAsia="hi-IN" w:bidi="hi-IN"/>
              </w:rPr>
              <w:t>Ключевой исполнитель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Cs w:val="26"/>
                <w:lang w:eastAsia="hi-IN" w:bidi="hi-IN"/>
              </w:rPr>
            </w:pPr>
            <w:r w:rsidRPr="003127FB">
              <w:rPr>
                <w:rFonts w:ascii="Times New Roman" w:eastAsia="SimSun" w:hAnsi="Times New Roman"/>
                <w:b/>
                <w:color w:val="000000"/>
                <w:kern w:val="2"/>
                <w:szCs w:val="26"/>
                <w:lang w:eastAsia="hi-IN" w:bidi="hi-IN"/>
              </w:rPr>
              <w:t>Тип ключевого исполнителя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Cs w:val="26"/>
                <w:lang w:eastAsia="hi-IN" w:bidi="hi-IN"/>
              </w:rPr>
            </w:pPr>
            <w:r w:rsidRPr="003127FB">
              <w:rPr>
                <w:rFonts w:ascii="Times New Roman" w:eastAsia="SimSun" w:hAnsi="Times New Roman"/>
                <w:b/>
                <w:color w:val="000000"/>
                <w:kern w:val="2"/>
                <w:szCs w:val="26"/>
                <w:lang w:eastAsia="hi-IN" w:bidi="hi-IN"/>
              </w:rPr>
              <w:t>Описание работ по проекту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Cs w:val="26"/>
                <w:lang w:eastAsia="hi-IN" w:bidi="hi-IN"/>
              </w:rPr>
            </w:pPr>
            <w:r w:rsidRPr="003127FB">
              <w:rPr>
                <w:rFonts w:ascii="Times New Roman" w:eastAsia="SimSun" w:hAnsi="Times New Roman"/>
                <w:b/>
                <w:color w:val="000000"/>
                <w:kern w:val="2"/>
                <w:szCs w:val="26"/>
                <w:lang w:eastAsia="hi-IN" w:bidi="hi-IN"/>
              </w:rPr>
              <w:t>Стоимость работ, тыс. руб.</w:t>
            </w:r>
          </w:p>
        </w:tc>
      </w:tr>
      <w:tr w:rsidR="002310D4" w:rsidRPr="003127FB" w:rsidTr="00044FBA">
        <w:tc>
          <w:tcPr>
            <w:tcW w:w="1951" w:type="dxa"/>
            <w:tcBorders>
              <w:top w:val="single" w:sz="4" w:space="0" w:color="auto"/>
              <w:left w:val="single" w:sz="4" w:space="0" w:color="auto"/>
              <w:bottom w:val="single" w:sz="4" w:space="0" w:color="auto"/>
              <w:right w:val="single" w:sz="4" w:space="0" w:color="auto"/>
            </w:tcBorders>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Cs w:val="26"/>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Cs w:val="26"/>
                <w:lang w:eastAsia="hi-IN" w:bidi="hi-I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Cs w:val="26"/>
                <w:lang w:eastAsia="hi-IN" w:bidi="hi-I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11.</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 xml:space="preserve">Включение проекта в отраслевые планы </w:t>
      </w:r>
      <w:proofErr w:type="spellStart"/>
      <w:r>
        <w:rPr>
          <w:rFonts w:ascii="Times New Roman" w:eastAsia="SimSun" w:hAnsi="Times New Roman"/>
          <w:b/>
          <w:color w:val="000000"/>
          <w:kern w:val="2"/>
          <w:sz w:val="26"/>
          <w:szCs w:val="26"/>
          <w:lang w:eastAsia="hi-IN" w:bidi="hi-IN"/>
        </w:rPr>
        <w:t>импортозамещения</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4"/>
        <w:gridCol w:w="4376"/>
      </w:tblGrid>
      <w:tr w:rsidR="002310D4" w:rsidRPr="003127FB" w:rsidTr="00044FBA">
        <w:tc>
          <w:tcPr>
            <w:tcW w:w="521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Отраслевой перечень, куда включена продукция</w:t>
            </w:r>
          </w:p>
        </w:tc>
        <w:tc>
          <w:tcPr>
            <w:tcW w:w="439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r w:rsidR="002310D4" w:rsidRPr="003127FB" w:rsidTr="00044FBA">
        <w:tc>
          <w:tcPr>
            <w:tcW w:w="521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r w:rsidRPr="003127FB">
              <w:rPr>
                <w:rFonts w:ascii="Times New Roman" w:eastAsia="SimSun" w:hAnsi="Times New Roman"/>
                <w:color w:val="000000"/>
                <w:kern w:val="2"/>
                <w:sz w:val="24"/>
                <w:szCs w:val="26"/>
                <w:lang w:eastAsia="hi-IN" w:bidi="hi-IN"/>
              </w:rPr>
              <w:t>Шифр продукции</w:t>
            </w:r>
          </w:p>
        </w:tc>
        <w:tc>
          <w:tcPr>
            <w:tcW w:w="439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4"/>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t>12</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Цели и показатели проекта</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Период запуска серийного производства (</w:t>
      </w:r>
      <w:proofErr w:type="gramStart"/>
      <w:r>
        <w:rPr>
          <w:rFonts w:ascii="Times New Roman" w:eastAsia="SimSun" w:hAnsi="Times New Roman"/>
          <w:b/>
          <w:color w:val="000000"/>
          <w:kern w:val="2"/>
          <w:sz w:val="26"/>
          <w:szCs w:val="26"/>
          <w:lang w:eastAsia="hi-IN" w:bidi="hi-IN"/>
        </w:rPr>
        <w:t>с даты получения</w:t>
      </w:r>
      <w:proofErr w:type="gramEnd"/>
      <w:r>
        <w:rPr>
          <w:rFonts w:ascii="Times New Roman" w:eastAsia="SimSun" w:hAnsi="Times New Roman"/>
          <w:b/>
          <w:color w:val="000000"/>
          <w:kern w:val="2"/>
          <w:sz w:val="26"/>
          <w:szCs w:val="26"/>
          <w:lang w:eastAsia="hi-IN" w:bidi="hi-IN"/>
        </w:rPr>
        <w:t xml:space="preserve"> займа), мес.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Результат от реализации проекта в натуральном выражении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848"/>
        <w:gridCol w:w="848"/>
        <w:gridCol w:w="848"/>
        <w:gridCol w:w="848"/>
        <w:gridCol w:w="848"/>
        <w:gridCol w:w="846"/>
        <w:gridCol w:w="849"/>
      </w:tblGrid>
      <w:tr w:rsidR="002310D4" w:rsidRPr="003127FB" w:rsidTr="00044FBA">
        <w:trPr>
          <w:tblHeader/>
        </w:trPr>
        <w:tc>
          <w:tcPr>
            <w:tcW w:w="363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Наименование показателя</w:t>
            </w:r>
          </w:p>
        </w:tc>
        <w:tc>
          <w:tcPr>
            <w:tcW w:w="84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2017</w:t>
            </w:r>
          </w:p>
        </w:tc>
        <w:tc>
          <w:tcPr>
            <w:tcW w:w="84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2018</w:t>
            </w:r>
          </w:p>
        </w:tc>
        <w:tc>
          <w:tcPr>
            <w:tcW w:w="84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2019</w:t>
            </w:r>
          </w:p>
        </w:tc>
        <w:tc>
          <w:tcPr>
            <w:tcW w:w="84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2020</w:t>
            </w:r>
          </w:p>
        </w:tc>
        <w:tc>
          <w:tcPr>
            <w:tcW w:w="84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2021</w:t>
            </w:r>
          </w:p>
        </w:tc>
        <w:tc>
          <w:tcPr>
            <w:tcW w:w="846"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w:t>
            </w:r>
          </w:p>
        </w:tc>
        <w:tc>
          <w:tcPr>
            <w:tcW w:w="84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sidRPr="003127FB">
              <w:rPr>
                <w:rFonts w:ascii="Times New Roman" w:eastAsia="SimSun" w:hAnsi="Times New Roman"/>
                <w:b/>
                <w:color w:val="000000"/>
                <w:kern w:val="2"/>
                <w:sz w:val="20"/>
                <w:szCs w:val="20"/>
                <w:lang w:eastAsia="hi-IN" w:bidi="hi-IN"/>
              </w:rPr>
              <w:t>Итого</w:t>
            </w:r>
          </w:p>
        </w:tc>
      </w:tr>
      <w:tr w:rsidR="002310D4" w:rsidRPr="003127FB" w:rsidTr="00044FBA">
        <w:tc>
          <w:tcPr>
            <w:tcW w:w="36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sidRPr="003127FB">
              <w:rPr>
                <w:rFonts w:ascii="Times New Roman" w:eastAsia="SimSun" w:hAnsi="Times New Roman"/>
                <w:color w:val="000000"/>
                <w:kern w:val="2"/>
                <w:sz w:val="20"/>
                <w:szCs w:val="20"/>
                <w:lang w:eastAsia="hi-IN" w:bidi="hi-IN"/>
              </w:rPr>
              <w:t>Объем выручки, обеспеченной за счет реализации проекта, тыс. руб.</w:t>
            </w: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r>
      <w:tr w:rsidR="002310D4" w:rsidRPr="003127FB" w:rsidTr="00044FBA">
        <w:tc>
          <w:tcPr>
            <w:tcW w:w="3635" w:type="dxa"/>
            <w:shd w:val="clear" w:color="auto" w:fill="auto"/>
          </w:tcPr>
          <w:p w:rsidR="002310D4" w:rsidRPr="003127FB" w:rsidRDefault="002310D4" w:rsidP="00044FBA">
            <w:pPr>
              <w:suppressAutoHyphens/>
              <w:spacing w:after="0" w:line="240" w:lineRule="auto"/>
              <w:rPr>
                <w:rFonts w:ascii="Times New Roman" w:eastAsia="SimSun" w:hAnsi="Times New Roman"/>
                <w:color w:val="000000"/>
                <w:kern w:val="2"/>
                <w:sz w:val="20"/>
                <w:szCs w:val="20"/>
                <w:lang w:eastAsia="hi-IN" w:bidi="hi-IN"/>
              </w:rPr>
            </w:pPr>
            <w:r w:rsidRPr="003127FB">
              <w:rPr>
                <w:rFonts w:ascii="Times New Roman" w:eastAsia="SimSun" w:hAnsi="Times New Roman"/>
                <w:color w:val="000000"/>
                <w:kern w:val="2"/>
                <w:sz w:val="20"/>
                <w:szCs w:val="20"/>
                <w:lang w:eastAsia="hi-IN" w:bidi="hi-IN"/>
              </w:rPr>
              <w:t>Объем налоговых поступлений в бюджеты бюджетной системы РФ, обеспечиваемый за счет реализации проекта, тыс. руб.</w:t>
            </w: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r>
      <w:tr w:rsidR="002310D4" w:rsidRPr="003127FB" w:rsidTr="00044FBA">
        <w:tc>
          <w:tcPr>
            <w:tcW w:w="36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sidRPr="003127FB">
              <w:rPr>
                <w:rFonts w:ascii="Times New Roman" w:eastAsia="SimSun" w:hAnsi="Times New Roman"/>
                <w:color w:val="000000"/>
                <w:kern w:val="2"/>
                <w:sz w:val="20"/>
                <w:szCs w:val="20"/>
                <w:lang w:eastAsia="hi-IN" w:bidi="hi-IN"/>
              </w:rPr>
              <w:t>Количество рабочих мест, создаваемых Заемщиком в ходе реализации проекта, шт.</w:t>
            </w: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r>
      <w:tr w:rsidR="002310D4" w:rsidRPr="003127FB" w:rsidTr="00044FBA">
        <w:tc>
          <w:tcPr>
            <w:tcW w:w="3635" w:type="dxa"/>
            <w:shd w:val="clear" w:color="auto" w:fill="auto"/>
          </w:tcPr>
          <w:p w:rsidR="002310D4" w:rsidRPr="003127FB" w:rsidRDefault="002310D4" w:rsidP="00044FBA">
            <w:pPr>
              <w:suppressAutoHyphens/>
              <w:spacing w:after="0" w:line="240" w:lineRule="auto"/>
              <w:rPr>
                <w:rFonts w:ascii="Times New Roman" w:eastAsia="SimSun" w:hAnsi="Times New Roman"/>
                <w:color w:val="000000"/>
                <w:kern w:val="2"/>
                <w:sz w:val="20"/>
                <w:szCs w:val="20"/>
                <w:lang w:eastAsia="hi-IN" w:bidi="hi-IN"/>
              </w:rPr>
            </w:pPr>
            <w:r w:rsidRPr="003127FB">
              <w:rPr>
                <w:rFonts w:ascii="Times New Roman" w:eastAsia="SimSun" w:hAnsi="Times New Roman"/>
                <w:color w:val="000000"/>
                <w:kern w:val="2"/>
                <w:sz w:val="20"/>
                <w:szCs w:val="20"/>
                <w:lang w:eastAsia="hi-IN" w:bidi="hi-IN"/>
              </w:rPr>
              <w:t>Объем средств частных инвесторов, привлекаемых для реализации проекта дополнительно к сумме предоставленного займа, тыс. руб.</w:t>
            </w:r>
            <w:r w:rsidRPr="003127FB">
              <w:rPr>
                <w:rFonts w:ascii="Times New Roman" w:eastAsia="SimSun" w:hAnsi="Times New Roman"/>
                <w:color w:val="000000"/>
                <w:kern w:val="2"/>
                <w:sz w:val="20"/>
                <w:szCs w:val="20"/>
                <w:vertAlign w:val="superscript"/>
                <w:lang w:eastAsia="hi-IN" w:bidi="hi-IN"/>
              </w:rPr>
              <w:t>*</w:t>
            </w: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r>
      <w:tr w:rsidR="002310D4" w:rsidRPr="003127FB" w:rsidTr="00044FBA">
        <w:tc>
          <w:tcPr>
            <w:tcW w:w="36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sidRPr="003127FB">
              <w:rPr>
                <w:rFonts w:ascii="Times New Roman" w:eastAsia="SimSun" w:hAnsi="Times New Roman"/>
                <w:color w:val="000000"/>
                <w:kern w:val="2"/>
                <w:sz w:val="20"/>
                <w:szCs w:val="20"/>
                <w:lang w:eastAsia="hi-IN" w:bidi="hi-IN"/>
              </w:rPr>
              <w:t>Доля выручки, получаемой от экспорта выпускаемой продукции, %</w:t>
            </w: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vertAlign w:val="superscript"/>
          <w:lang w:eastAsia="hi-IN" w:bidi="hi-IN"/>
        </w:rPr>
        <w:t>*</w:t>
      </w:r>
      <w:r>
        <w:rPr>
          <w:rFonts w:ascii="Times New Roman" w:eastAsia="SimSun" w:hAnsi="Times New Roman"/>
          <w:color w:val="000000"/>
          <w:kern w:val="2"/>
          <w:sz w:val="20"/>
          <w:szCs w:val="26"/>
          <w:lang w:eastAsia="hi-IN" w:bidi="hi-IN"/>
        </w:rPr>
        <w:t xml:space="preserve"> Указывается сумма планируемых расходов до конца проекта, а именно: средства аффилированных лиц, бенефициаров; банковское кредитование; собственные средства организации; средства иных частных инвесторов.</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13.</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Сбыт продукции проекта, обеспечивающий выход на целевой объем продаж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b/>
          <w:color w:val="000000"/>
          <w:kern w:val="2"/>
          <w:sz w:val="26"/>
          <w:szCs w:val="26"/>
          <w:lang w:eastAsia="hi-IN" w:bidi="hi-IN"/>
        </w:rPr>
        <w:t>Продукция ориентирована на экспорт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r w:rsidRPr="003127FB">
              <w:rPr>
                <w:rFonts w:ascii="Times New Roman" w:eastAsia="SimSun" w:hAnsi="Times New Roman"/>
                <w:color w:val="000000"/>
                <w:kern w:val="2"/>
                <w:sz w:val="26"/>
                <w:szCs w:val="26"/>
                <w:lang w:eastAsia="hi-IN" w:bidi="hi-IN"/>
              </w:rPr>
              <w:t>да (нет)</w:t>
            </w: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Страны, куда планируется экспорт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2310D4" w:rsidRPr="003127FB" w:rsidTr="00044FBA">
        <w:tc>
          <w:tcPr>
            <w:tcW w:w="95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6"/>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val="en-US" w:eastAsia="hi-IN" w:bidi="hi-IN"/>
        </w:rPr>
        <w:lastRenderedPageBreak/>
        <w:t>14</w:t>
      </w:r>
      <w:r>
        <w:rPr>
          <w:rFonts w:ascii="Times New Roman" w:eastAsia="SimSun" w:hAnsi="Times New Roman"/>
          <w:b/>
          <w:color w:val="000000"/>
          <w:kern w:val="2"/>
          <w:sz w:val="26"/>
          <w:szCs w:val="26"/>
          <w:lang w:eastAsia="hi-IN" w:bidi="hi-IN"/>
        </w:rPr>
        <w:t>.</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Бюджет проекта</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3"/>
        <w:gridCol w:w="1771"/>
        <w:gridCol w:w="1440"/>
        <w:gridCol w:w="734"/>
        <w:gridCol w:w="952"/>
        <w:gridCol w:w="770"/>
        <w:gridCol w:w="745"/>
        <w:gridCol w:w="738"/>
        <w:gridCol w:w="761"/>
        <w:gridCol w:w="799"/>
        <w:gridCol w:w="765"/>
      </w:tblGrid>
      <w:tr w:rsidR="002310D4" w:rsidRPr="003127FB" w:rsidTr="00044FBA">
        <w:trPr>
          <w:tblHeader/>
        </w:trPr>
        <w:tc>
          <w:tcPr>
            <w:tcW w:w="343" w:type="dxa"/>
            <w:vMerge w:val="restart"/>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 xml:space="preserve">№ </w:t>
            </w:r>
            <w:proofErr w:type="gramStart"/>
            <w:r w:rsidRPr="003127FB">
              <w:rPr>
                <w:rFonts w:ascii="Times New Roman" w:eastAsia="SimSun" w:hAnsi="Times New Roman"/>
                <w:b/>
                <w:color w:val="000000"/>
                <w:kern w:val="2"/>
                <w:sz w:val="12"/>
                <w:szCs w:val="12"/>
                <w:lang w:eastAsia="hi-IN" w:bidi="hi-IN"/>
              </w:rPr>
              <w:t>п</w:t>
            </w:r>
            <w:proofErr w:type="gramEnd"/>
            <w:r w:rsidRPr="003127FB">
              <w:rPr>
                <w:rFonts w:ascii="Times New Roman" w:eastAsia="SimSun" w:hAnsi="Times New Roman"/>
                <w:b/>
                <w:color w:val="000000"/>
                <w:kern w:val="2"/>
                <w:sz w:val="12"/>
                <w:szCs w:val="12"/>
                <w:lang w:eastAsia="hi-IN" w:bidi="hi-IN"/>
              </w:rPr>
              <w:t>/п</w:t>
            </w:r>
          </w:p>
        </w:tc>
        <w:tc>
          <w:tcPr>
            <w:tcW w:w="1771" w:type="dxa"/>
            <w:vMerge w:val="restart"/>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Направления целевого использования средств</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 xml:space="preserve">Зарплата сотрудников, вкл. налоги и взносы </w:t>
            </w:r>
            <w:proofErr w:type="gramStart"/>
            <w:r w:rsidRPr="003127FB">
              <w:rPr>
                <w:rFonts w:ascii="Times New Roman" w:eastAsia="SimSun" w:hAnsi="Times New Roman"/>
                <w:b/>
                <w:color w:val="000000"/>
                <w:kern w:val="2"/>
                <w:sz w:val="12"/>
                <w:szCs w:val="12"/>
                <w:lang w:eastAsia="hi-IN" w:bidi="hi-IN"/>
              </w:rPr>
              <w:t>от</w:t>
            </w:r>
            <w:proofErr w:type="gramEnd"/>
            <w:r w:rsidRPr="003127FB">
              <w:rPr>
                <w:rFonts w:ascii="Times New Roman" w:eastAsia="SimSun" w:hAnsi="Times New Roman"/>
                <w:b/>
                <w:color w:val="000000"/>
                <w:kern w:val="2"/>
                <w:sz w:val="12"/>
                <w:szCs w:val="12"/>
                <w:lang w:eastAsia="hi-IN" w:bidi="hi-IN"/>
              </w:rPr>
              <w:t xml:space="preserve"> ФОТ</w:t>
            </w:r>
          </w:p>
        </w:tc>
        <w:tc>
          <w:tcPr>
            <w:tcW w:w="1686"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Работы и услуги, выполняемые третьими лицами, приобретение прав</w:t>
            </w:r>
          </w:p>
        </w:tc>
        <w:tc>
          <w:tcPr>
            <w:tcW w:w="1515"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Материалы и комплектующие</w:t>
            </w:r>
          </w:p>
        </w:tc>
        <w:tc>
          <w:tcPr>
            <w:tcW w:w="1499"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Приобретение оборудования</w:t>
            </w:r>
          </w:p>
        </w:tc>
        <w:tc>
          <w:tcPr>
            <w:tcW w:w="1564"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Итого</w:t>
            </w:r>
          </w:p>
        </w:tc>
      </w:tr>
      <w:tr w:rsidR="002310D4" w:rsidRPr="003127FB" w:rsidTr="00044FBA">
        <w:trPr>
          <w:tblHeader/>
        </w:trPr>
        <w:tc>
          <w:tcPr>
            <w:tcW w:w="343" w:type="dxa"/>
            <w:vMerge/>
            <w:shd w:val="clear" w:color="auto" w:fill="auto"/>
          </w:tcPr>
          <w:p w:rsidR="002310D4" w:rsidRPr="003127FB" w:rsidRDefault="002310D4" w:rsidP="00044FBA">
            <w:pPr>
              <w:suppressAutoHyphens/>
              <w:spacing w:after="0" w:line="240" w:lineRule="auto"/>
              <w:jc w:val="both"/>
              <w:rPr>
                <w:rFonts w:ascii="Times New Roman" w:eastAsia="SimSun" w:hAnsi="Times New Roman"/>
                <w:b/>
                <w:color w:val="000000"/>
                <w:kern w:val="2"/>
                <w:sz w:val="12"/>
                <w:szCs w:val="12"/>
                <w:lang w:eastAsia="hi-IN" w:bidi="hi-IN"/>
              </w:rPr>
            </w:pPr>
          </w:p>
        </w:tc>
        <w:tc>
          <w:tcPr>
            <w:tcW w:w="1771" w:type="dxa"/>
            <w:vMerge/>
            <w:shd w:val="clear" w:color="auto" w:fill="auto"/>
          </w:tcPr>
          <w:p w:rsidR="002310D4" w:rsidRPr="003127FB" w:rsidRDefault="002310D4" w:rsidP="00044FBA">
            <w:pPr>
              <w:suppressAutoHyphens/>
              <w:spacing w:after="0" w:line="240" w:lineRule="auto"/>
              <w:jc w:val="both"/>
              <w:rPr>
                <w:rFonts w:ascii="Times New Roman" w:eastAsia="SimSun" w:hAnsi="Times New Roman"/>
                <w:b/>
                <w:color w:val="000000"/>
                <w:kern w:val="2"/>
                <w:sz w:val="12"/>
                <w:szCs w:val="12"/>
                <w:lang w:eastAsia="hi-IN" w:bidi="hi-IN"/>
              </w:rPr>
            </w:pP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1</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Научные и иные исследования в интересах проекта, включая аналитические исследования рынка</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2</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Разработка нового продукта (технологии):</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2.1</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 xml:space="preserve">Проведение ОТР и </w:t>
            </w:r>
            <w:proofErr w:type="gramStart"/>
            <w:r w:rsidRPr="003127FB">
              <w:rPr>
                <w:rFonts w:ascii="Times New Roman" w:eastAsia="SimSun" w:hAnsi="Times New Roman"/>
                <w:color w:val="000000"/>
                <w:kern w:val="2"/>
                <w:sz w:val="12"/>
                <w:szCs w:val="12"/>
                <w:lang w:eastAsia="hi-IN" w:bidi="hi-IN"/>
              </w:rPr>
              <w:t>ОКР</w:t>
            </w:r>
            <w:proofErr w:type="gramEnd"/>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2.2</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Технические, производственно-технологические, маркетинговые тестирования и испытания</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2.3</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 xml:space="preserve">Проведение патентных исследований (на патентную чистоту, выявление </w:t>
            </w:r>
            <w:proofErr w:type="spellStart"/>
            <w:r w:rsidRPr="003127FB">
              <w:rPr>
                <w:rFonts w:ascii="Times New Roman" w:eastAsia="SimSun" w:hAnsi="Times New Roman"/>
                <w:i/>
                <w:color w:val="000000"/>
                <w:kern w:val="2"/>
                <w:sz w:val="12"/>
                <w:szCs w:val="12"/>
                <w:lang w:eastAsia="hi-IN" w:bidi="hi-IN"/>
              </w:rPr>
              <w:t>охраноспособных</w:t>
            </w:r>
            <w:proofErr w:type="spellEnd"/>
            <w:r w:rsidRPr="003127FB">
              <w:rPr>
                <w:rFonts w:ascii="Times New Roman" w:eastAsia="SimSun" w:hAnsi="Times New Roman"/>
                <w:i/>
                <w:color w:val="000000"/>
                <w:kern w:val="2"/>
                <w:sz w:val="12"/>
                <w:szCs w:val="12"/>
                <w:lang w:eastAsia="hi-IN" w:bidi="hi-IN"/>
              </w:rPr>
              <w:t xml:space="preserve"> решений и др.), патентование разработанных решений, в том числе зарубежное патентование</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2.4</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 xml:space="preserve">Сертификация, клинические испытания и </w:t>
            </w:r>
            <w:proofErr w:type="gramStart"/>
            <w:r w:rsidRPr="003127FB">
              <w:rPr>
                <w:rFonts w:ascii="Times New Roman" w:eastAsia="SimSun" w:hAnsi="Times New Roman"/>
                <w:i/>
                <w:color w:val="000000"/>
                <w:kern w:val="2"/>
                <w:sz w:val="12"/>
                <w:szCs w:val="12"/>
                <w:lang w:eastAsia="hi-IN" w:bidi="hi-IN"/>
              </w:rPr>
              <w:t>другие</w:t>
            </w:r>
            <w:proofErr w:type="gramEnd"/>
            <w:r w:rsidRPr="003127FB">
              <w:rPr>
                <w:rFonts w:ascii="Times New Roman" w:eastAsia="SimSun" w:hAnsi="Times New Roman"/>
                <w:i/>
                <w:color w:val="000000"/>
                <w:kern w:val="2"/>
                <w:sz w:val="12"/>
                <w:szCs w:val="12"/>
                <w:lang w:eastAsia="hi-IN" w:bidi="hi-IN"/>
              </w:rPr>
              <w:t xml:space="preserve"> обязательные для вывода на рынок контрольно-сертификационные процедуры</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2.5</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Приобретение расходных материалов для проведения мероприятий по настоящему разделу</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3</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4</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 xml:space="preserve">Разработка технико-экономического обоснования инвестиционной стадии проекта, </w:t>
            </w:r>
            <w:proofErr w:type="spellStart"/>
            <w:r w:rsidRPr="003127FB">
              <w:rPr>
                <w:rFonts w:ascii="Times New Roman" w:eastAsia="SimSun" w:hAnsi="Times New Roman"/>
                <w:color w:val="000000"/>
                <w:kern w:val="2"/>
                <w:sz w:val="12"/>
                <w:szCs w:val="12"/>
                <w:lang w:eastAsia="hi-IN" w:bidi="hi-IN"/>
              </w:rPr>
              <w:t>прединвестиционный</w:t>
            </w:r>
            <w:proofErr w:type="spellEnd"/>
            <w:r w:rsidRPr="003127FB">
              <w:rPr>
                <w:rFonts w:ascii="Times New Roman" w:eastAsia="SimSun" w:hAnsi="Times New Roman"/>
                <w:color w:val="000000"/>
                <w:kern w:val="2"/>
                <w:sz w:val="12"/>
                <w:szCs w:val="12"/>
                <w:lang w:eastAsia="hi-IN" w:bidi="hi-IN"/>
              </w:rPr>
              <w:t xml:space="preserve"> анализ и оптимизация проекта, исключая аналитические исследования рынка. Сертификация и внедрение новых методов эффективной организации производства (</w:t>
            </w:r>
            <w:r w:rsidRPr="003127FB">
              <w:rPr>
                <w:rFonts w:ascii="Times New Roman" w:eastAsia="SimSun" w:hAnsi="Times New Roman"/>
                <w:color w:val="000000"/>
                <w:kern w:val="2"/>
                <w:sz w:val="12"/>
                <w:szCs w:val="12"/>
                <w:lang w:val="en-US" w:eastAsia="hi-IN" w:bidi="hi-IN"/>
              </w:rPr>
              <w:t>ISO</w:t>
            </w:r>
            <w:r w:rsidRPr="003127FB">
              <w:rPr>
                <w:rFonts w:ascii="Times New Roman" w:eastAsia="SimSun" w:hAnsi="Times New Roman"/>
                <w:color w:val="000000"/>
                <w:kern w:val="2"/>
                <w:sz w:val="12"/>
                <w:szCs w:val="12"/>
                <w:lang w:eastAsia="hi-IN" w:bidi="hi-IN"/>
              </w:rPr>
              <w:t xml:space="preserve"> 9000, </w:t>
            </w:r>
            <w:r w:rsidRPr="003127FB">
              <w:rPr>
                <w:rFonts w:ascii="Times New Roman" w:eastAsia="SimSun" w:hAnsi="Times New Roman"/>
                <w:color w:val="000000"/>
                <w:kern w:val="2"/>
                <w:sz w:val="12"/>
                <w:szCs w:val="12"/>
                <w:lang w:val="en-US" w:eastAsia="hi-IN" w:bidi="hi-IN"/>
              </w:rPr>
              <w:t>LEAN</w:t>
            </w:r>
            <w:r w:rsidRPr="003127FB">
              <w:rPr>
                <w:rFonts w:ascii="Times New Roman" w:eastAsia="SimSun" w:hAnsi="Times New Roman"/>
                <w:color w:val="000000"/>
                <w:kern w:val="2"/>
                <w:sz w:val="12"/>
                <w:szCs w:val="12"/>
                <w:lang w:eastAsia="hi-IN" w:bidi="hi-IN"/>
              </w:rPr>
              <w:t xml:space="preserve"> и пр.)</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5</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Приобретение прав на результаты интеллектуальной деятельности у правообладателей</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6</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Инжиниринг</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6.1</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6.2</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Проектно-изыскательские работы, сбор исходных данных, разработка концепции строительства (ремонта) зданий, сооружений, коммуникаций для организации производства</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6.3</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r w:rsidRPr="003127FB">
              <w:rPr>
                <w:rFonts w:ascii="Times New Roman" w:eastAsia="SimSun" w:hAnsi="Times New Roman"/>
                <w:i/>
                <w:color w:val="000000"/>
                <w:kern w:val="2"/>
                <w:sz w:val="12"/>
                <w:szCs w:val="12"/>
                <w:lang w:eastAsia="hi-IN" w:bidi="hi-IN"/>
              </w:rPr>
              <w:t>Разработка проектной документации для объектов капитального строительства включительно до стадии «Проектная документация», включая проведение экологических и иных необходимых экспертиз, получение необходимых заключений санитарно-эпидемиологической, пожарной и иных служб, подготовку и получение разрешения на осуществление градостроительной деятельности</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i/>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7</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Государственная экспертиза проектной документации</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8</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Разработка рабочей документации для объектов капитального строительства</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9</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Приобретение в собственность российского и (или) импортного оборудования, а также его монтаж, наладка и иные мероприятия по его подготовке для серийного производства</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10</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 xml:space="preserve">Общехозяйственные расходы, </w:t>
            </w:r>
            <w:r w:rsidRPr="003127FB">
              <w:rPr>
                <w:rFonts w:ascii="Times New Roman" w:eastAsia="SimSun" w:hAnsi="Times New Roman"/>
                <w:color w:val="000000"/>
                <w:kern w:val="2"/>
                <w:sz w:val="12"/>
                <w:szCs w:val="12"/>
                <w:lang w:eastAsia="hi-IN" w:bidi="hi-IN"/>
              </w:rPr>
              <w:lastRenderedPageBreak/>
              <w:t>связанные с выполнением работ по проекту</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lastRenderedPageBreak/>
              <w:t>11</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Строительство и реконструкция объектов капитального строительства</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12</w:t>
            </w: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Прочие капитальные вложения в проект: приобретение зданий, сооружений, земельных участков, иные вложения</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r w:rsidRPr="003127FB">
              <w:rPr>
                <w:rFonts w:ascii="Times New Roman" w:eastAsia="SimSun" w:hAnsi="Times New Roman"/>
                <w:color w:val="000000"/>
                <w:kern w:val="2"/>
                <w:sz w:val="12"/>
                <w:szCs w:val="12"/>
                <w:lang w:eastAsia="hi-IN" w:bidi="hi-IN"/>
              </w:rPr>
              <w:t>Х</w:t>
            </w: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color w:val="000000"/>
                <w:kern w:val="2"/>
                <w:sz w:val="12"/>
                <w:szCs w:val="12"/>
                <w:lang w:eastAsia="hi-IN" w:bidi="hi-IN"/>
              </w:rPr>
            </w:pPr>
          </w:p>
        </w:tc>
      </w:tr>
      <w:tr w:rsidR="002310D4" w:rsidRPr="003127FB" w:rsidTr="00044FBA">
        <w:tc>
          <w:tcPr>
            <w:tcW w:w="34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1771" w:type="dxa"/>
            <w:shd w:val="clear" w:color="auto" w:fill="auto"/>
          </w:tcPr>
          <w:p w:rsidR="002310D4" w:rsidRPr="003127FB" w:rsidRDefault="002310D4" w:rsidP="00044FBA">
            <w:pPr>
              <w:suppressAutoHyphens/>
              <w:spacing w:after="0" w:line="240" w:lineRule="auto"/>
              <w:jc w:val="both"/>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ИТОГО</w:t>
            </w:r>
          </w:p>
        </w:tc>
        <w:tc>
          <w:tcPr>
            <w:tcW w:w="144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34"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9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4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3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61"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c>
          <w:tcPr>
            <w:tcW w:w="76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В том числе распределение по годам</w:t>
      </w:r>
      <w:r>
        <w:rPr>
          <w:rFonts w:ascii="Times New Roman" w:eastAsia="SimSun" w:hAnsi="Times New Roman"/>
          <w:color w:val="000000"/>
          <w:kern w:val="2"/>
          <w:sz w:val="26"/>
          <w:szCs w:val="26"/>
          <w:vertAlign w:val="superscript"/>
          <w:lang w:eastAsia="hi-IN" w:bidi="hi-IN"/>
        </w:rPr>
        <w:t>**</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27"/>
        <w:gridCol w:w="1795"/>
        <w:gridCol w:w="899"/>
        <w:gridCol w:w="875"/>
        <w:gridCol w:w="11"/>
        <w:gridCol w:w="885"/>
        <w:gridCol w:w="756"/>
        <w:gridCol w:w="11"/>
        <w:gridCol w:w="927"/>
        <w:gridCol w:w="850"/>
        <w:gridCol w:w="852"/>
        <w:gridCol w:w="849"/>
      </w:tblGrid>
      <w:tr w:rsidR="002310D4" w:rsidRPr="003127FB" w:rsidTr="00044FBA">
        <w:trPr>
          <w:tblHeader/>
        </w:trPr>
        <w:tc>
          <w:tcPr>
            <w:tcW w:w="1128" w:type="dxa"/>
            <w:vMerge w:val="restart"/>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Год</w:t>
            </w:r>
          </w:p>
        </w:tc>
        <w:tc>
          <w:tcPr>
            <w:tcW w:w="179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 xml:space="preserve">Зарплата сотрудников, вкл. налоги и взносы </w:t>
            </w:r>
            <w:proofErr w:type="gramStart"/>
            <w:r w:rsidRPr="003127FB">
              <w:rPr>
                <w:rFonts w:ascii="Times New Roman" w:eastAsia="SimSun" w:hAnsi="Times New Roman"/>
                <w:b/>
                <w:color w:val="000000"/>
                <w:kern w:val="2"/>
                <w:sz w:val="12"/>
                <w:szCs w:val="12"/>
                <w:lang w:eastAsia="hi-IN" w:bidi="hi-IN"/>
              </w:rPr>
              <w:t>от</w:t>
            </w:r>
            <w:proofErr w:type="gramEnd"/>
            <w:r w:rsidRPr="003127FB">
              <w:rPr>
                <w:rFonts w:ascii="Times New Roman" w:eastAsia="SimSun" w:hAnsi="Times New Roman"/>
                <w:b/>
                <w:color w:val="000000"/>
                <w:kern w:val="2"/>
                <w:sz w:val="12"/>
                <w:szCs w:val="12"/>
                <w:lang w:eastAsia="hi-IN" w:bidi="hi-IN"/>
              </w:rPr>
              <w:t xml:space="preserve"> ФОТ</w:t>
            </w:r>
          </w:p>
        </w:tc>
        <w:tc>
          <w:tcPr>
            <w:tcW w:w="1785" w:type="dxa"/>
            <w:gridSpan w:val="3"/>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Работы и услуги, выполняемые третьими лицами, приобретение прав</w:t>
            </w:r>
          </w:p>
        </w:tc>
        <w:tc>
          <w:tcPr>
            <w:tcW w:w="1652" w:type="dxa"/>
            <w:gridSpan w:val="3"/>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Материалы и комплектующие</w:t>
            </w:r>
          </w:p>
        </w:tc>
        <w:tc>
          <w:tcPr>
            <w:tcW w:w="1777"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Приобретение оборудования</w:t>
            </w:r>
          </w:p>
        </w:tc>
        <w:tc>
          <w:tcPr>
            <w:tcW w:w="1701"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Итого</w:t>
            </w:r>
          </w:p>
        </w:tc>
      </w:tr>
      <w:tr w:rsidR="002310D4" w:rsidRPr="003127FB" w:rsidTr="00044FBA">
        <w:trPr>
          <w:tblHeader/>
        </w:trPr>
        <w:tc>
          <w:tcPr>
            <w:tcW w:w="1128" w:type="dxa"/>
            <w:vMerge/>
            <w:shd w:val="clear" w:color="auto" w:fill="auto"/>
          </w:tcPr>
          <w:p w:rsidR="002310D4" w:rsidRPr="003127FB" w:rsidRDefault="002310D4" w:rsidP="00044FBA">
            <w:pPr>
              <w:suppressAutoHyphens/>
              <w:spacing w:after="0" w:line="240" w:lineRule="auto"/>
              <w:jc w:val="both"/>
              <w:rPr>
                <w:rFonts w:ascii="Times New Roman" w:eastAsia="SimSun" w:hAnsi="Times New Roman"/>
                <w:b/>
                <w:color w:val="000000"/>
                <w:kern w:val="2"/>
                <w:sz w:val="12"/>
                <w:szCs w:val="12"/>
                <w:lang w:eastAsia="hi-IN" w:bidi="hi-IN"/>
              </w:rPr>
            </w:pPr>
          </w:p>
        </w:tc>
        <w:tc>
          <w:tcPr>
            <w:tcW w:w="179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89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87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896"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756"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938" w:type="dxa"/>
            <w:gridSpan w:val="2"/>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85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c>
          <w:tcPr>
            <w:tcW w:w="85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займа</w:t>
            </w:r>
          </w:p>
        </w:tc>
        <w:tc>
          <w:tcPr>
            <w:tcW w:w="849"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12"/>
                <w:szCs w:val="12"/>
                <w:lang w:eastAsia="hi-IN" w:bidi="hi-IN"/>
              </w:rPr>
            </w:pPr>
            <w:r w:rsidRPr="003127FB">
              <w:rPr>
                <w:rFonts w:ascii="Times New Roman" w:eastAsia="SimSun" w:hAnsi="Times New Roman"/>
                <w:b/>
                <w:color w:val="000000"/>
                <w:kern w:val="2"/>
                <w:sz w:val="12"/>
                <w:szCs w:val="12"/>
                <w:lang w:eastAsia="hi-IN" w:bidi="hi-IN"/>
              </w:rPr>
              <w:t>Средства Заявителя</w:t>
            </w: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i/>
                <w:color w:val="000000"/>
                <w:kern w:val="2"/>
                <w:sz w:val="12"/>
                <w:szCs w:val="12"/>
                <w:lang w:eastAsia="hi-IN" w:bidi="hi-IN"/>
              </w:rPr>
            </w:pPr>
          </w:p>
        </w:tc>
      </w:tr>
      <w:tr w:rsidR="002310D4" w:rsidRPr="003127FB" w:rsidTr="00044FBA">
        <w:tc>
          <w:tcPr>
            <w:tcW w:w="1128" w:type="dxa"/>
            <w:shd w:val="clear" w:color="auto" w:fill="auto"/>
            <w:vAlign w:val="center"/>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179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7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96"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756"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938" w:type="dxa"/>
            <w:gridSpan w:val="2"/>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5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c>
          <w:tcPr>
            <w:tcW w:w="849"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12"/>
                <w:szCs w:val="12"/>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0"/>
          <w:szCs w:val="26"/>
          <w:lang w:eastAsia="hi-IN" w:bidi="hi-IN"/>
        </w:rPr>
      </w:pPr>
      <w:r>
        <w:rPr>
          <w:rFonts w:ascii="Times New Roman" w:eastAsia="SimSun" w:hAnsi="Times New Roman"/>
          <w:color w:val="000000"/>
          <w:kern w:val="2"/>
          <w:sz w:val="20"/>
          <w:szCs w:val="26"/>
          <w:vertAlign w:val="superscript"/>
          <w:lang w:eastAsia="hi-IN" w:bidi="hi-IN"/>
        </w:rPr>
        <w:t>**</w:t>
      </w:r>
      <w:r>
        <w:rPr>
          <w:rFonts w:ascii="Times New Roman" w:eastAsia="SimSun" w:hAnsi="Times New Roman"/>
          <w:color w:val="000000"/>
          <w:kern w:val="2"/>
          <w:sz w:val="20"/>
          <w:szCs w:val="26"/>
          <w:lang w:eastAsia="hi-IN" w:bidi="hi-IN"/>
        </w:rPr>
        <w:t xml:space="preserve"> Заявителем по столбцу «Средства Заявителя» могут быть учтены расходы в проекте, понесенные им в прошлых периодах, но не ранее 2 лет до даты подачи Заявки. Данные о понесенных расходах также подлежат отражению в соответствующих графах по годам до года заключения договора займа.</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15.</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Источники финансирования проекта, включая стадию серийного промышленного производства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2"/>
        <w:gridCol w:w="1935"/>
        <w:gridCol w:w="1935"/>
        <w:gridCol w:w="1613"/>
        <w:gridCol w:w="1255"/>
      </w:tblGrid>
      <w:tr w:rsidR="002310D4" w:rsidRPr="003127FB" w:rsidTr="00044FBA">
        <w:tc>
          <w:tcPr>
            <w:tcW w:w="2832"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Форма финансирования</w:t>
            </w:r>
          </w:p>
        </w:tc>
        <w:tc>
          <w:tcPr>
            <w:tcW w:w="193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Источник финансирования</w:t>
            </w:r>
          </w:p>
        </w:tc>
        <w:tc>
          <w:tcPr>
            <w:tcW w:w="193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Страна источника финансирования</w:t>
            </w:r>
          </w:p>
        </w:tc>
        <w:tc>
          <w:tcPr>
            <w:tcW w:w="1613"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Год получения (факт или плановый)</w:t>
            </w:r>
          </w:p>
        </w:tc>
        <w:tc>
          <w:tcPr>
            <w:tcW w:w="1255"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Сумма, тыс. руб.</w:t>
            </w:r>
          </w:p>
        </w:tc>
      </w:tr>
      <w:tr w:rsidR="002310D4" w:rsidRPr="003127FB" w:rsidTr="00044FBA">
        <w:tc>
          <w:tcPr>
            <w:tcW w:w="9570" w:type="dxa"/>
            <w:gridSpan w:val="5"/>
            <w:shd w:val="clear" w:color="auto" w:fill="auto"/>
          </w:tcPr>
          <w:p w:rsidR="002310D4" w:rsidRPr="003127FB" w:rsidRDefault="002310D4" w:rsidP="00044FBA">
            <w:pPr>
              <w:suppressAutoHyphens/>
              <w:spacing w:after="0" w:line="240" w:lineRule="auto"/>
              <w:jc w:val="both"/>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Уже произведенные расходы по проекту, из них:</w:t>
            </w: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Бюджетные средства</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Средства аффилированных лиц, бенефициаров</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Банковское кредитование</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Собственные средства организации</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Средства иных частных инвесторов</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9570" w:type="dxa"/>
            <w:gridSpan w:val="5"/>
            <w:shd w:val="clear" w:color="auto" w:fill="auto"/>
          </w:tcPr>
          <w:p w:rsidR="002310D4" w:rsidRPr="003127FB" w:rsidRDefault="002310D4" w:rsidP="00044FBA">
            <w:pPr>
              <w:suppressAutoHyphens/>
              <w:spacing w:after="0" w:line="240" w:lineRule="auto"/>
              <w:jc w:val="both"/>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Планируемые расходы до конца проекта, из них:</w:t>
            </w: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Бюджетные средства</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Средства аффилированных лиц, бенефициаров</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Банковское кредитование</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Собственные средства организации</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Средства иных частных инвесторов</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2832"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r w:rsidRPr="003127FB">
              <w:rPr>
                <w:rFonts w:ascii="Times New Roman" w:eastAsia="SimSun" w:hAnsi="Times New Roman"/>
                <w:color w:val="000000"/>
                <w:kern w:val="2"/>
                <w:sz w:val="20"/>
                <w:szCs w:val="26"/>
                <w:lang w:eastAsia="hi-IN" w:bidi="hi-IN"/>
              </w:rPr>
              <w:t>Средства Фонда</w:t>
            </w: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93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613"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1255"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16.</w:t>
      </w:r>
      <w:r>
        <w:rPr>
          <w:rFonts w:ascii="Times New Roman" w:eastAsia="SimSun" w:hAnsi="Times New Roman"/>
          <w:b/>
          <w:color w:val="000000"/>
          <w:kern w:val="2"/>
          <w:sz w:val="26"/>
          <w:szCs w:val="26"/>
          <w:lang w:val="en-US" w:eastAsia="hi-IN" w:bidi="hi-IN"/>
        </w:rPr>
        <w:t> </w:t>
      </w:r>
      <w:r>
        <w:rPr>
          <w:rFonts w:ascii="Times New Roman" w:eastAsia="SimSun" w:hAnsi="Times New Roman"/>
          <w:b/>
          <w:color w:val="000000"/>
          <w:kern w:val="2"/>
          <w:sz w:val="26"/>
          <w:szCs w:val="26"/>
          <w:lang w:eastAsia="hi-IN" w:bidi="hi-IN"/>
        </w:rPr>
        <w:t>Предполагаемое обеспечение по возврату займа</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Виды основного обеспечения, принимаемого Фондом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8"/>
        <w:gridCol w:w="2264"/>
        <w:gridCol w:w="2268"/>
      </w:tblGrid>
      <w:tr w:rsidR="002310D4" w:rsidRPr="003127FB" w:rsidTr="00044FBA">
        <w:trPr>
          <w:tblHeader/>
        </w:trPr>
        <w:tc>
          <w:tcPr>
            <w:tcW w:w="50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Вид обеспечения, наименование</w:t>
            </w:r>
          </w:p>
        </w:tc>
        <w:tc>
          <w:tcPr>
            <w:tcW w:w="226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Юридическое или физическое лицо, предоставляющее обеспечение</w:t>
            </w:r>
          </w:p>
        </w:tc>
        <w:tc>
          <w:tcPr>
            <w:tcW w:w="226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Объем обеспечения, тыс. руб. (</w:t>
            </w:r>
            <w:r w:rsidRPr="003127FB">
              <w:rPr>
                <w:rFonts w:ascii="Times New Roman" w:eastAsia="SimSun" w:hAnsi="Times New Roman"/>
                <w:b/>
                <w:i/>
                <w:color w:val="000000"/>
                <w:kern w:val="2"/>
                <w:sz w:val="20"/>
                <w:szCs w:val="26"/>
                <w:lang w:eastAsia="hi-IN" w:bidi="hi-IN"/>
              </w:rPr>
              <w:t>балансовая/оценочная стоимость</w:t>
            </w:r>
            <w:r w:rsidRPr="003127FB">
              <w:rPr>
                <w:rFonts w:ascii="Times New Roman" w:eastAsia="SimSun" w:hAnsi="Times New Roman"/>
                <w:b/>
                <w:color w:val="000000"/>
                <w:kern w:val="2"/>
                <w:sz w:val="20"/>
                <w:szCs w:val="26"/>
                <w:lang w:eastAsia="hi-IN" w:bidi="hi-IN"/>
              </w:rPr>
              <w:t>)</w:t>
            </w: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both"/>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Виды дополнительного обеспечения, принимаемого Фондом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8"/>
        <w:gridCol w:w="2264"/>
        <w:gridCol w:w="2268"/>
      </w:tblGrid>
      <w:tr w:rsidR="002310D4" w:rsidRPr="003127FB" w:rsidTr="00044FBA">
        <w:trPr>
          <w:tblHeader/>
        </w:trPr>
        <w:tc>
          <w:tcPr>
            <w:tcW w:w="5070"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Вид обеспечения, наименование</w:t>
            </w:r>
          </w:p>
        </w:tc>
        <w:tc>
          <w:tcPr>
            <w:tcW w:w="226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Юридическое или физическое лицо, предоставляющее обеспечение</w:t>
            </w:r>
          </w:p>
        </w:tc>
        <w:tc>
          <w:tcPr>
            <w:tcW w:w="2268" w:type="dxa"/>
            <w:shd w:val="clear" w:color="auto" w:fill="auto"/>
            <w:vAlign w:val="center"/>
          </w:tcPr>
          <w:p w:rsidR="002310D4" w:rsidRPr="003127FB" w:rsidRDefault="002310D4" w:rsidP="00044FBA">
            <w:pPr>
              <w:suppressAutoHyphens/>
              <w:spacing w:after="0" w:line="240" w:lineRule="auto"/>
              <w:jc w:val="center"/>
              <w:rPr>
                <w:rFonts w:ascii="Times New Roman" w:eastAsia="SimSun" w:hAnsi="Times New Roman"/>
                <w:b/>
                <w:color w:val="000000"/>
                <w:kern w:val="2"/>
                <w:sz w:val="20"/>
                <w:szCs w:val="26"/>
                <w:lang w:eastAsia="hi-IN" w:bidi="hi-IN"/>
              </w:rPr>
            </w:pPr>
            <w:r w:rsidRPr="003127FB">
              <w:rPr>
                <w:rFonts w:ascii="Times New Roman" w:eastAsia="SimSun" w:hAnsi="Times New Roman"/>
                <w:b/>
                <w:color w:val="000000"/>
                <w:kern w:val="2"/>
                <w:sz w:val="20"/>
                <w:szCs w:val="26"/>
                <w:lang w:eastAsia="hi-IN" w:bidi="hi-IN"/>
              </w:rPr>
              <w:t>Объем обеспечения, тыс. руб. (</w:t>
            </w:r>
            <w:r w:rsidRPr="003127FB">
              <w:rPr>
                <w:rFonts w:ascii="Times New Roman" w:eastAsia="SimSun" w:hAnsi="Times New Roman"/>
                <w:b/>
                <w:i/>
                <w:color w:val="000000"/>
                <w:kern w:val="2"/>
                <w:sz w:val="20"/>
                <w:szCs w:val="26"/>
                <w:lang w:eastAsia="hi-IN" w:bidi="hi-IN"/>
              </w:rPr>
              <w:t>балансовая/оценочная стоимость</w:t>
            </w:r>
            <w:r w:rsidRPr="003127FB">
              <w:rPr>
                <w:rFonts w:ascii="Times New Roman" w:eastAsia="SimSun" w:hAnsi="Times New Roman"/>
                <w:b/>
                <w:color w:val="000000"/>
                <w:kern w:val="2"/>
                <w:sz w:val="20"/>
                <w:szCs w:val="26"/>
                <w:lang w:eastAsia="hi-IN" w:bidi="hi-IN"/>
              </w:rPr>
              <w:t>)</w:t>
            </w: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r w:rsidR="002310D4" w:rsidRPr="003127FB" w:rsidTr="00044FBA">
        <w:tc>
          <w:tcPr>
            <w:tcW w:w="5070"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c>
          <w:tcPr>
            <w:tcW w:w="2268" w:type="dxa"/>
            <w:shd w:val="clear" w:color="auto" w:fill="auto"/>
          </w:tcPr>
          <w:p w:rsidR="002310D4" w:rsidRPr="003127FB" w:rsidRDefault="002310D4" w:rsidP="00044FBA">
            <w:pPr>
              <w:suppressAutoHyphens/>
              <w:spacing w:after="0" w:line="240" w:lineRule="auto"/>
              <w:jc w:val="both"/>
              <w:rPr>
                <w:rFonts w:ascii="Times New Roman" w:eastAsia="SimSun" w:hAnsi="Times New Roman"/>
                <w:color w:val="000000"/>
                <w:kern w:val="2"/>
                <w:sz w:val="20"/>
                <w:szCs w:val="26"/>
                <w:lang w:eastAsia="hi-IN" w:bidi="hi-IN"/>
              </w:rPr>
            </w:pPr>
          </w:p>
        </w:tc>
      </w:tr>
    </w:tbl>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left="720"/>
        <w:jc w:val="both"/>
        <w:rPr>
          <w:rFonts w:ascii="Times New Roman" w:eastAsia="SimSun" w:hAnsi="Times New Roman"/>
          <w:bCs/>
          <w:i/>
          <w:color w:val="000000"/>
          <w:kern w:val="2"/>
          <w:sz w:val="24"/>
          <w:szCs w:val="24"/>
          <w:lang w:eastAsia="hi-IN" w:bidi="hi-IN"/>
        </w:rPr>
      </w:pPr>
    </w:p>
    <w:tbl>
      <w:tblPr>
        <w:tblW w:w="0" w:type="auto"/>
        <w:tblLook w:val="0000" w:firstRow="0" w:lastRow="0" w:firstColumn="0" w:lastColumn="0" w:noHBand="0" w:noVBand="0"/>
      </w:tblPr>
      <w:tblGrid>
        <w:gridCol w:w="4606"/>
        <w:gridCol w:w="261"/>
        <w:gridCol w:w="1974"/>
        <w:gridCol w:w="350"/>
        <w:gridCol w:w="2379"/>
      </w:tblGrid>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6"/>
                <w:szCs w:val="26"/>
                <w:lang w:eastAsia="hi-IN" w:bidi="hi-IN"/>
              </w:rPr>
            </w:pPr>
            <w:r>
              <w:rPr>
                <w:rFonts w:ascii="Times New Roman" w:eastAsia="SimSun" w:hAnsi="Times New Roman"/>
                <w:color w:val="000000"/>
                <w:kern w:val="2"/>
                <w:sz w:val="26"/>
                <w:szCs w:val="26"/>
                <w:lang w:eastAsia="hi-IN" w:bidi="hi-IN"/>
              </w:rPr>
              <w:t>Руководитель предприятия – заявителя (индивидуальный предприниматель)</w:t>
            </w: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1974" w:type="dxa"/>
            <w:tcBorders>
              <w:top w:val="nil"/>
              <w:left w:val="nil"/>
              <w:bottom w:val="single" w:sz="4" w:space="0" w:color="auto"/>
              <w:right w:val="nil"/>
            </w:tcBorders>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350"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2379" w:type="dxa"/>
            <w:tcBorders>
              <w:top w:val="nil"/>
              <w:left w:val="nil"/>
              <w:bottom w:val="single" w:sz="4" w:space="0" w:color="auto"/>
              <w:right w:val="nil"/>
            </w:tcBorders>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r>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color w:val="000000"/>
                <w:kern w:val="2"/>
                <w:sz w:val="18"/>
                <w:szCs w:val="18"/>
                <w:lang w:eastAsia="hi-IN" w:bidi="hi-IN"/>
              </w:rPr>
            </w:pP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18"/>
                <w:szCs w:val="18"/>
                <w:lang w:eastAsia="hi-IN" w:bidi="hi-IN"/>
              </w:rPr>
            </w:pPr>
          </w:p>
        </w:tc>
        <w:tc>
          <w:tcPr>
            <w:tcW w:w="1974"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(подпись)</w:t>
            </w:r>
          </w:p>
        </w:tc>
        <w:tc>
          <w:tcPr>
            <w:tcW w:w="350"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379"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(расшифровка подписи)</w:t>
            </w:r>
          </w:p>
        </w:tc>
      </w:tr>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Главный бухгалтер (Бухгалтер)</w:t>
            </w:r>
          </w:p>
          <w:p w:rsidR="002310D4" w:rsidRDefault="002310D4" w:rsidP="00044FBA">
            <w:pPr>
              <w:suppressAutoHyphens/>
              <w:spacing w:after="0" w:line="240" w:lineRule="auto"/>
              <w:ind w:right="277"/>
              <w:jc w:val="both"/>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(при наличии)</w:t>
            </w: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1974" w:type="dxa"/>
            <w:tcBorders>
              <w:top w:val="nil"/>
              <w:left w:val="nil"/>
              <w:bottom w:val="single" w:sz="4" w:space="0" w:color="auto"/>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350"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379" w:type="dxa"/>
            <w:tcBorders>
              <w:top w:val="nil"/>
              <w:left w:val="nil"/>
              <w:bottom w:val="single" w:sz="4" w:space="0" w:color="auto"/>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color w:val="000000"/>
                <w:kern w:val="2"/>
                <w:sz w:val="18"/>
                <w:szCs w:val="18"/>
                <w:lang w:eastAsia="hi-IN" w:bidi="hi-IN"/>
              </w:rPr>
            </w:pP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18"/>
                <w:szCs w:val="18"/>
                <w:lang w:eastAsia="hi-IN" w:bidi="hi-IN"/>
              </w:rPr>
            </w:pPr>
          </w:p>
        </w:tc>
        <w:tc>
          <w:tcPr>
            <w:tcW w:w="1974"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(подпись)</w:t>
            </w:r>
          </w:p>
        </w:tc>
        <w:tc>
          <w:tcPr>
            <w:tcW w:w="350"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p>
        </w:tc>
        <w:tc>
          <w:tcPr>
            <w:tcW w:w="2379" w:type="dxa"/>
            <w:tcBorders>
              <w:top w:val="single" w:sz="4" w:space="0" w:color="auto"/>
              <w:left w:val="nil"/>
              <w:bottom w:val="nil"/>
              <w:right w:val="nil"/>
            </w:tcBorders>
          </w:tcPr>
          <w:p w:rsidR="002310D4" w:rsidRDefault="002310D4" w:rsidP="00044FBA">
            <w:pPr>
              <w:suppressAutoHyphens/>
              <w:spacing w:after="0" w:line="240" w:lineRule="auto"/>
              <w:ind w:right="277"/>
              <w:jc w:val="center"/>
              <w:rPr>
                <w:rFonts w:ascii="Times New Roman" w:eastAsia="SimSun" w:hAnsi="Times New Roman"/>
                <w:bCs/>
                <w:color w:val="000000"/>
                <w:kern w:val="2"/>
                <w:sz w:val="18"/>
                <w:szCs w:val="18"/>
                <w:lang w:eastAsia="hi-IN" w:bidi="hi-IN"/>
              </w:rPr>
            </w:pPr>
            <w:r>
              <w:rPr>
                <w:rFonts w:ascii="Times New Roman" w:eastAsia="SimSun" w:hAnsi="Times New Roman"/>
                <w:bCs/>
                <w:color w:val="000000"/>
                <w:kern w:val="2"/>
                <w:sz w:val="18"/>
                <w:szCs w:val="18"/>
                <w:lang w:eastAsia="hi-IN" w:bidi="hi-IN"/>
              </w:rPr>
              <w:t>(расшифровка подписи)</w:t>
            </w:r>
          </w:p>
        </w:tc>
      </w:tr>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color w:val="000000"/>
                <w:kern w:val="2"/>
                <w:sz w:val="24"/>
                <w:szCs w:val="24"/>
                <w:lang w:eastAsia="hi-IN" w:bidi="hi-IN"/>
              </w:rPr>
            </w:pP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197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350"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379"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b/>
                <w:bCs/>
                <w:color w:val="000000"/>
                <w:kern w:val="2"/>
                <w:lang w:eastAsia="hi-IN" w:bidi="hi-IN"/>
              </w:rPr>
            </w:pPr>
            <w:r>
              <w:rPr>
                <w:rFonts w:ascii="Times New Roman" w:eastAsia="SimSun" w:hAnsi="Times New Roman"/>
                <w:color w:val="000000"/>
                <w:kern w:val="2"/>
                <w:sz w:val="18"/>
                <w:szCs w:val="18"/>
                <w:lang w:eastAsia="hi-IN" w:bidi="hi-IN"/>
              </w:rPr>
              <w:t>«____»____________________20___года</w:t>
            </w: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197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350"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379"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r w:rsidR="002310D4" w:rsidTr="00044FBA">
        <w:tc>
          <w:tcPr>
            <w:tcW w:w="4606" w:type="dxa"/>
          </w:tcPr>
          <w:p w:rsidR="002310D4" w:rsidRDefault="002310D4" w:rsidP="00044FBA">
            <w:pPr>
              <w:suppressAutoHyphens/>
              <w:spacing w:after="0" w:line="240" w:lineRule="auto"/>
              <w:ind w:right="277"/>
              <w:jc w:val="both"/>
              <w:rPr>
                <w:rFonts w:ascii="Times New Roman" w:eastAsia="SimSun" w:hAnsi="Times New Roman"/>
                <w:b/>
                <w:bCs/>
                <w:color w:val="000000"/>
                <w:kern w:val="2"/>
                <w:sz w:val="24"/>
                <w:szCs w:val="24"/>
                <w:lang w:eastAsia="hi-IN" w:bidi="hi-IN"/>
              </w:rPr>
            </w:pPr>
            <w:r>
              <w:rPr>
                <w:rFonts w:ascii="Times New Roman" w:eastAsia="SimSun" w:hAnsi="Times New Roman"/>
                <w:color w:val="000000"/>
                <w:kern w:val="2"/>
                <w:sz w:val="18"/>
                <w:szCs w:val="18"/>
                <w:lang w:eastAsia="hi-IN" w:bidi="hi-IN"/>
              </w:rPr>
              <w:t>М.П. (при наличии)</w:t>
            </w:r>
          </w:p>
        </w:tc>
        <w:tc>
          <w:tcPr>
            <w:tcW w:w="261" w:type="dxa"/>
          </w:tcPr>
          <w:p w:rsidR="002310D4" w:rsidRDefault="002310D4" w:rsidP="00044FBA">
            <w:pPr>
              <w:suppressAutoHyphens/>
              <w:spacing w:after="0" w:line="240" w:lineRule="auto"/>
              <w:ind w:right="277"/>
              <w:jc w:val="both"/>
              <w:rPr>
                <w:rFonts w:ascii="Times New Roman" w:eastAsia="SimSun" w:hAnsi="Times New Roman"/>
                <w:bCs/>
                <w:color w:val="000000"/>
                <w:kern w:val="2"/>
                <w:sz w:val="24"/>
                <w:szCs w:val="24"/>
                <w:lang w:eastAsia="hi-IN" w:bidi="hi-IN"/>
              </w:rPr>
            </w:pPr>
          </w:p>
        </w:tc>
        <w:tc>
          <w:tcPr>
            <w:tcW w:w="1974"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350"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c>
          <w:tcPr>
            <w:tcW w:w="2379" w:type="dxa"/>
          </w:tcPr>
          <w:p w:rsidR="002310D4" w:rsidRDefault="002310D4" w:rsidP="00044FBA">
            <w:pPr>
              <w:suppressAutoHyphens/>
              <w:spacing w:after="0" w:line="240" w:lineRule="auto"/>
              <w:ind w:right="277"/>
              <w:jc w:val="center"/>
              <w:rPr>
                <w:rFonts w:ascii="Times New Roman" w:eastAsia="SimSun" w:hAnsi="Times New Roman"/>
                <w:bCs/>
                <w:color w:val="000000"/>
                <w:kern w:val="2"/>
                <w:sz w:val="24"/>
                <w:szCs w:val="24"/>
                <w:lang w:eastAsia="hi-IN" w:bidi="hi-IN"/>
              </w:rPr>
            </w:pPr>
          </w:p>
        </w:tc>
      </w:tr>
    </w:tbl>
    <w:p w:rsidR="002310D4" w:rsidRDefault="002310D4" w:rsidP="002310D4">
      <w:pPr>
        <w:spacing w:after="0" w:line="240" w:lineRule="auto"/>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Приложение № 3</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w:t>
      </w:r>
    </w:p>
    <w:p w:rsidR="002310D4" w:rsidRDefault="002310D4" w:rsidP="002310D4">
      <w:pPr>
        <w:suppressAutoHyphens/>
        <w:spacing w:after="0" w:line="240" w:lineRule="auto"/>
        <w:ind w:firstLine="709"/>
        <w:jc w:val="both"/>
        <w:rPr>
          <w:rFonts w:ascii="Times New Roman" w:eastAsia="SimSun" w:hAnsi="Times New Roman"/>
          <w:color w:val="000000"/>
          <w:kern w:val="2"/>
          <w:sz w:val="24"/>
          <w:szCs w:val="24"/>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4"/>
          <w:szCs w:val="24"/>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proofErr w:type="gramStart"/>
      <w:r>
        <w:rPr>
          <w:rFonts w:ascii="Times New Roman" w:eastAsia="SimSun" w:hAnsi="Times New Roman"/>
          <w:b/>
          <w:color w:val="000000"/>
          <w:kern w:val="2"/>
          <w:sz w:val="26"/>
          <w:szCs w:val="26"/>
          <w:lang w:eastAsia="hi-IN" w:bidi="hi-IN"/>
        </w:rPr>
        <w:t>П</w:t>
      </w:r>
      <w:proofErr w:type="gramEnd"/>
      <w:r>
        <w:rPr>
          <w:rFonts w:ascii="Times New Roman" w:eastAsia="SimSun" w:hAnsi="Times New Roman"/>
          <w:b/>
          <w:color w:val="000000"/>
          <w:kern w:val="2"/>
          <w:sz w:val="26"/>
          <w:szCs w:val="26"/>
          <w:lang w:eastAsia="hi-IN" w:bidi="hi-IN"/>
        </w:rPr>
        <w:t xml:space="preserve"> Е Р Е Ч Е Н Ь </w:t>
      </w: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документов, представляемых Заявителем </w:t>
      </w:r>
      <w:proofErr w:type="gramStart"/>
      <w:r>
        <w:rPr>
          <w:rFonts w:ascii="Times New Roman" w:eastAsia="SimSun" w:hAnsi="Times New Roman"/>
          <w:b/>
          <w:color w:val="000000"/>
          <w:kern w:val="2"/>
          <w:sz w:val="26"/>
          <w:szCs w:val="26"/>
          <w:lang w:eastAsia="hi-IN" w:bidi="hi-IN"/>
        </w:rPr>
        <w:t>на</w:t>
      </w:r>
      <w:proofErr w:type="gramEnd"/>
      <w:r>
        <w:rPr>
          <w:rFonts w:ascii="Times New Roman" w:eastAsia="SimSun" w:hAnsi="Times New Roman"/>
          <w:b/>
          <w:color w:val="000000"/>
          <w:kern w:val="2"/>
          <w:sz w:val="26"/>
          <w:szCs w:val="26"/>
          <w:lang w:eastAsia="hi-IN" w:bidi="hi-IN"/>
        </w:rPr>
        <w:t xml:space="preserve"> разных </w:t>
      </w: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proofErr w:type="gramStart"/>
      <w:r>
        <w:rPr>
          <w:rFonts w:ascii="Times New Roman" w:eastAsia="SimSun" w:hAnsi="Times New Roman"/>
          <w:b/>
          <w:color w:val="000000"/>
          <w:kern w:val="2"/>
          <w:sz w:val="26"/>
          <w:szCs w:val="26"/>
          <w:lang w:eastAsia="hi-IN" w:bidi="hi-IN"/>
        </w:rPr>
        <w:t>этапах</w:t>
      </w:r>
      <w:proofErr w:type="gramEnd"/>
      <w:r>
        <w:rPr>
          <w:rFonts w:ascii="Times New Roman" w:eastAsia="SimSun" w:hAnsi="Times New Roman"/>
          <w:b/>
          <w:color w:val="000000"/>
          <w:kern w:val="2"/>
          <w:sz w:val="26"/>
          <w:szCs w:val="26"/>
          <w:lang w:eastAsia="hi-IN" w:bidi="hi-IN"/>
        </w:rPr>
        <w:t xml:space="preserve"> прохождения заявки</w:t>
      </w:r>
    </w:p>
    <w:p w:rsidR="002310D4" w:rsidRDefault="002310D4" w:rsidP="002310D4">
      <w:pPr>
        <w:suppressAutoHyphens/>
        <w:spacing w:after="0" w:line="240" w:lineRule="auto"/>
        <w:ind w:firstLine="709"/>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Для целей проведения </w:t>
      </w:r>
      <w:proofErr w:type="gramStart"/>
      <w:r>
        <w:rPr>
          <w:rFonts w:ascii="Times New Roman" w:eastAsia="SimSun" w:hAnsi="Times New Roman"/>
          <w:color w:val="000000"/>
          <w:kern w:val="2"/>
          <w:sz w:val="26"/>
          <w:szCs w:val="26"/>
          <w:lang w:eastAsia="hi-IN" w:bidi="hi-IN"/>
        </w:rPr>
        <w:t>экспресс-оценки</w:t>
      </w:r>
      <w:proofErr w:type="gramEnd"/>
      <w:r>
        <w:rPr>
          <w:rFonts w:ascii="Times New Roman" w:eastAsia="SimSun" w:hAnsi="Times New Roman"/>
          <w:color w:val="000000"/>
          <w:kern w:val="2"/>
          <w:sz w:val="26"/>
          <w:szCs w:val="26"/>
          <w:lang w:eastAsia="hi-IN" w:bidi="hi-IN"/>
        </w:rPr>
        <w:t xml:space="preserve"> Заявитель направляет на рассмотрение в Фонд: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 заявление о предоставлении займа по форме согласно приложению № 1 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 займов на реализацию проектов субъектов инвестиционной деятельности (далее - Порядок);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 резюме проекта по форме согласно приложению № 2 к Порядку. </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Документы, предоставляемые Заявителем на последующих этапах рассмотрения проекта в Фонде, приведены в следующей таблице.</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Формат электронных документов (кроме расчетной финансовой модели) – PDF. Все листы одного документа в одном файле. В одном файле один документ. Предоставление нескольких документов в одном файле не допускается. Название файла формируется по шаблону: &lt;название организации&gt; – &lt;вид документа&gt;</w:t>
      </w:r>
    </w:p>
    <w:p w:rsidR="002310D4" w:rsidRDefault="002310D4" w:rsidP="002310D4">
      <w:pPr>
        <w:suppressAutoHyphens/>
        <w:spacing w:after="0" w:line="240" w:lineRule="auto"/>
        <w:ind w:firstLine="709"/>
        <w:jc w:val="center"/>
        <w:rPr>
          <w:rFonts w:ascii="Times New Roman" w:eastAsia="SimSun" w:hAnsi="Times New Roman"/>
          <w:color w:val="000000"/>
          <w:kern w:val="2"/>
          <w:sz w:val="16"/>
          <w:szCs w:val="24"/>
          <w:lang w:eastAsia="hi-IN" w:bidi="hi-IN"/>
        </w:rPr>
      </w:pPr>
      <w:r>
        <w:rPr>
          <w:rFonts w:ascii="Times New Roman" w:eastAsia="SimSun" w:hAnsi="Times New Roman"/>
          <w:color w:val="000000"/>
          <w:kern w:val="2"/>
          <w:sz w:val="16"/>
          <w:szCs w:val="24"/>
          <w:lang w:eastAsia="hi-IN" w:bidi="hi-IN"/>
        </w:rPr>
        <w:t>(к) – электронная копия документа</w:t>
      </w:r>
      <w:r>
        <w:rPr>
          <w:rFonts w:ascii="Times New Roman" w:eastAsia="SimSun" w:hAnsi="Times New Roman"/>
          <w:color w:val="000000"/>
          <w:kern w:val="2"/>
          <w:sz w:val="16"/>
          <w:szCs w:val="24"/>
          <w:lang w:eastAsia="hi-IN" w:bidi="hi-IN"/>
        </w:rPr>
        <w:tab/>
      </w:r>
      <w:r>
        <w:rPr>
          <w:rFonts w:ascii="Times New Roman" w:eastAsia="SimSun" w:hAnsi="Times New Roman"/>
          <w:color w:val="000000"/>
          <w:kern w:val="2"/>
          <w:sz w:val="16"/>
          <w:szCs w:val="24"/>
          <w:lang w:eastAsia="hi-IN" w:bidi="hi-IN"/>
        </w:rPr>
        <w:tab/>
        <w:t>(</w:t>
      </w:r>
      <w:proofErr w:type="spellStart"/>
      <w:r>
        <w:rPr>
          <w:rFonts w:ascii="Times New Roman" w:eastAsia="SimSun" w:hAnsi="Times New Roman"/>
          <w:color w:val="000000"/>
          <w:kern w:val="2"/>
          <w:sz w:val="16"/>
          <w:szCs w:val="24"/>
          <w:lang w:eastAsia="hi-IN" w:bidi="hi-IN"/>
        </w:rPr>
        <w:t>зк</w:t>
      </w:r>
      <w:proofErr w:type="spellEnd"/>
      <w:r>
        <w:rPr>
          <w:rFonts w:ascii="Times New Roman" w:eastAsia="SimSun" w:hAnsi="Times New Roman"/>
          <w:color w:val="000000"/>
          <w:kern w:val="2"/>
          <w:sz w:val="16"/>
          <w:szCs w:val="24"/>
          <w:lang w:eastAsia="hi-IN" w:bidi="hi-IN"/>
        </w:rPr>
        <w:t>) – заверенная копия документа</w:t>
      </w:r>
      <w:r>
        <w:rPr>
          <w:rFonts w:ascii="Times New Roman" w:eastAsia="SimSun" w:hAnsi="Times New Roman"/>
          <w:color w:val="000000"/>
          <w:kern w:val="2"/>
          <w:sz w:val="16"/>
          <w:szCs w:val="24"/>
          <w:lang w:eastAsia="hi-IN" w:bidi="hi-IN"/>
        </w:rPr>
        <w:tab/>
        <w:t>(о) – оригинал документа</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426"/>
        <w:gridCol w:w="1337"/>
        <w:gridCol w:w="1373"/>
        <w:gridCol w:w="1277"/>
      </w:tblGrid>
      <w:tr w:rsidR="002310D4" w:rsidTr="00044FBA">
        <w:trPr>
          <w:tblHeader/>
        </w:trPr>
        <w:tc>
          <w:tcPr>
            <w:tcW w:w="3588" w:type="dxa"/>
            <w:vMerge w:val="restart"/>
            <w:vAlign w:val="center"/>
          </w:tcPr>
          <w:p w:rsidR="002310D4"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Наименование документа</w:t>
            </w:r>
          </w:p>
        </w:tc>
        <w:tc>
          <w:tcPr>
            <w:tcW w:w="5413" w:type="dxa"/>
            <w:gridSpan w:val="4"/>
            <w:vAlign w:val="center"/>
          </w:tcPr>
          <w:p w:rsidR="002310D4"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Этап, на котором запрашивается документ</w:t>
            </w:r>
          </w:p>
        </w:tc>
      </w:tr>
      <w:tr w:rsidR="002310D4" w:rsidTr="00044FBA">
        <w:trPr>
          <w:tblHeader/>
        </w:trPr>
        <w:tc>
          <w:tcPr>
            <w:tcW w:w="3588" w:type="dxa"/>
            <w:vMerge/>
            <w:vAlign w:val="center"/>
          </w:tcPr>
          <w:p w:rsidR="002310D4" w:rsidRDefault="002310D4" w:rsidP="00044FBA">
            <w:pPr>
              <w:suppressAutoHyphens/>
              <w:spacing w:after="0" w:line="240" w:lineRule="auto"/>
              <w:jc w:val="center"/>
              <w:rPr>
                <w:rFonts w:ascii="Times New Roman" w:eastAsia="SimSun" w:hAnsi="Times New Roman"/>
                <w:b/>
                <w:color w:val="000000"/>
                <w:kern w:val="2"/>
                <w:sz w:val="20"/>
                <w:szCs w:val="20"/>
                <w:lang w:eastAsia="hi-IN" w:bidi="hi-IN"/>
              </w:rPr>
            </w:pP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Подготовка документов к Входной экспертизе</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Комплексная экспертиза</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Подготовка к Экспертному совету</w:t>
            </w: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Подписание договоров</w:t>
            </w:r>
          </w:p>
        </w:tc>
      </w:tr>
      <w:tr w:rsidR="002310D4" w:rsidTr="00044FBA">
        <w:tc>
          <w:tcPr>
            <w:tcW w:w="9001" w:type="dxa"/>
            <w:gridSpan w:val="5"/>
            <w:vAlign w:val="center"/>
          </w:tcPr>
          <w:p w:rsidR="002310D4" w:rsidRDefault="002310D4" w:rsidP="00044FBA">
            <w:pPr>
              <w:spacing w:after="0" w:line="240" w:lineRule="auto"/>
              <w:rPr>
                <w:rFonts w:ascii="Times New Roman" w:eastAsia="SimSun" w:hAnsi="Times New Roman"/>
                <w:color w:val="000000"/>
                <w:kern w:val="2"/>
                <w:sz w:val="20"/>
                <w:szCs w:val="20"/>
                <w:lang w:eastAsia="hi-IN" w:bidi="hi-IN"/>
              </w:rPr>
            </w:pPr>
            <w:r>
              <w:rPr>
                <w:rFonts w:ascii="Times New Roman" w:eastAsia="SimSun" w:hAnsi="Times New Roman"/>
                <w:b/>
                <w:color w:val="000000"/>
                <w:kern w:val="2"/>
                <w:sz w:val="20"/>
                <w:szCs w:val="20"/>
                <w:lang w:eastAsia="hi-IN" w:bidi="hi-IN"/>
              </w:rPr>
              <w:t>1. Документы проекта</w:t>
            </w:r>
            <w:proofErr w:type="gramStart"/>
            <w:r>
              <w:rPr>
                <w:rFonts w:ascii="Times New Roman" w:eastAsia="SimSun" w:hAnsi="Times New Roman"/>
                <w:b/>
                <w:color w:val="000000"/>
                <w:kern w:val="2"/>
                <w:sz w:val="20"/>
                <w:szCs w:val="20"/>
                <w:vertAlign w:val="superscript"/>
                <w:lang w:eastAsia="hi-IN" w:bidi="hi-IN"/>
              </w:rPr>
              <w:t>1</w:t>
            </w:r>
            <w:proofErr w:type="gramEnd"/>
            <w:r>
              <w:rPr>
                <w:rFonts w:ascii="Times New Roman" w:hAnsi="Times New Roman"/>
                <w:sz w:val="24"/>
                <w:szCs w:val="24"/>
                <w:lang w:eastAsia="ru-RU"/>
              </w:rPr>
              <w:t xml:space="preserve"> </w:t>
            </w:r>
          </w:p>
        </w:tc>
      </w:tr>
      <w:tr w:rsidR="002310D4" w:rsidTr="00044FBA">
        <w:tc>
          <w:tcPr>
            <w:tcW w:w="3588" w:type="dxa"/>
            <w:vAlign w:val="center"/>
          </w:tcPr>
          <w:p w:rsidR="002310D4" w:rsidRDefault="002310D4" w:rsidP="00044FBA">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Бизнес-план проекта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widowControl w:val="0"/>
              <w:spacing w:after="0" w:line="240" w:lineRule="auto"/>
              <w:jc w:val="both"/>
              <w:rPr>
                <w:rFonts w:ascii="Times New Roman" w:eastAsia="Arial Narrow" w:hAnsi="Times New Roman"/>
                <w:color w:val="000000"/>
                <w:spacing w:val="3"/>
                <w:sz w:val="20"/>
                <w:szCs w:val="20"/>
                <w:shd w:val="clear" w:color="auto" w:fill="FFFFFF"/>
              </w:rPr>
            </w:pPr>
            <w:r>
              <w:rPr>
                <w:rFonts w:ascii="Times New Roman" w:eastAsia="Arial Narrow" w:hAnsi="Times New Roman"/>
                <w:color w:val="000000"/>
                <w:spacing w:val="3"/>
                <w:sz w:val="20"/>
                <w:szCs w:val="20"/>
                <w:shd w:val="clear" w:color="auto" w:fill="FFFFFF"/>
              </w:rPr>
              <w:t>Техническое задание по проекту</w:t>
            </w:r>
          </w:p>
          <w:p w:rsidR="002310D4" w:rsidRDefault="002310D4" w:rsidP="00044FBA">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(в случае разработки нового продукта)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Календарный план проекта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pacing w:after="0" w:line="240" w:lineRule="auto"/>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Финансовая модель</w:t>
            </w:r>
            <w:proofErr w:type="gramStart"/>
            <w:r>
              <w:rPr>
                <w:rFonts w:ascii="Times New Roman" w:eastAsia="Arial Narrow" w:hAnsi="Times New Roman"/>
                <w:color w:val="000000"/>
                <w:spacing w:val="3"/>
                <w:sz w:val="20"/>
                <w:szCs w:val="20"/>
                <w:shd w:val="clear" w:color="auto" w:fill="FFFFFF"/>
                <w:vertAlign w:val="superscript"/>
              </w:rPr>
              <w:t>2</w:t>
            </w:r>
            <w:proofErr w:type="gramEnd"/>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Заявление об обеспечении исполнения обязательств по договору займа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pacing w:after="0" w:line="240" w:lineRule="auto"/>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t xml:space="preserve">Информационная справка в произвольной форме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w:t>
            </w:r>
            <w:r>
              <w:rPr>
                <w:rFonts w:ascii="Times New Roman" w:eastAsia="Arial Narrow" w:hAnsi="Times New Roman"/>
                <w:color w:val="000000"/>
                <w:spacing w:val="3"/>
                <w:sz w:val="20"/>
                <w:szCs w:val="20"/>
                <w:shd w:val="clear" w:color="auto" w:fill="FFFFFF"/>
              </w:rPr>
              <w:lastRenderedPageBreak/>
              <w:t>фактической суммы использования на дату составления справки</w:t>
            </w:r>
            <w:r>
              <w:rPr>
                <w:rFonts w:ascii="Times New Roman" w:hAnsi="Times New Roman"/>
                <w:sz w:val="24"/>
                <w:szCs w:val="24"/>
                <w:lang w:eastAsia="ru-RU"/>
              </w:rPr>
              <w:t xml:space="preserve">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lastRenderedPageBreak/>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widowControl w:val="0"/>
              <w:spacing w:after="0" w:line="240" w:lineRule="auto"/>
              <w:jc w:val="both"/>
              <w:rPr>
                <w:rFonts w:ascii="Times New Roman" w:eastAsia="Arial Unicode MS" w:hAnsi="Times New Roman"/>
                <w:sz w:val="20"/>
                <w:szCs w:val="20"/>
              </w:rPr>
            </w:pPr>
            <w:r>
              <w:rPr>
                <w:rFonts w:ascii="Times New Roman" w:eastAsia="Arial Narrow" w:hAnsi="Times New Roman"/>
                <w:color w:val="000000"/>
                <w:spacing w:val="3"/>
                <w:sz w:val="20"/>
                <w:szCs w:val="20"/>
                <w:shd w:val="clear" w:color="auto" w:fill="FFFFFF"/>
              </w:rPr>
              <w:lastRenderedPageBreak/>
              <w:t xml:space="preserve">Детализированный перечень ранее понесенных затрат, включаемых в расчет объема </w:t>
            </w:r>
            <w:proofErr w:type="spellStart"/>
            <w:r>
              <w:rPr>
                <w:rFonts w:ascii="Times New Roman" w:eastAsia="Arial Narrow" w:hAnsi="Times New Roman"/>
                <w:color w:val="000000"/>
                <w:spacing w:val="3"/>
                <w:sz w:val="20"/>
                <w:szCs w:val="20"/>
                <w:shd w:val="clear" w:color="auto" w:fill="FFFFFF"/>
              </w:rPr>
              <w:t>софинансирования</w:t>
            </w:r>
            <w:proofErr w:type="spellEnd"/>
            <w:r>
              <w:rPr>
                <w:rFonts w:ascii="Times New Roman" w:eastAsia="Arial Narrow" w:hAnsi="Times New Roman"/>
                <w:color w:val="000000"/>
                <w:spacing w:val="3"/>
                <w:sz w:val="20"/>
                <w:szCs w:val="20"/>
                <w:shd w:val="clear" w:color="auto" w:fill="FFFFFF"/>
              </w:rPr>
              <w:t xml:space="preserve"> со стороны Заявителя, частных инвесторов или за счет банковских кредитов</w:t>
            </w:r>
            <w:r>
              <w:rPr>
                <w:rFonts w:ascii="Times New Roman" w:eastAsia="Arial Narrow" w:hAnsi="Times New Roman"/>
                <w:color w:val="000000"/>
                <w:spacing w:val="3"/>
                <w:sz w:val="20"/>
                <w:szCs w:val="20"/>
                <w:shd w:val="clear" w:color="auto" w:fill="FFFFFF"/>
                <w:vertAlign w:val="superscript"/>
              </w:rPr>
              <w:t>3</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Основные условия предоставления займа (с/без Протоколо</w:t>
            </w:r>
            <w:proofErr w:type="gramStart"/>
            <w:r>
              <w:rPr>
                <w:rFonts w:ascii="Times New Roman" w:eastAsia="SimSun" w:hAnsi="Times New Roman"/>
                <w:color w:val="000000"/>
                <w:kern w:val="2"/>
                <w:sz w:val="20"/>
                <w:szCs w:val="20"/>
                <w:lang w:eastAsia="hi-IN" w:bidi="hi-IN"/>
              </w:rPr>
              <w:t>м(</w:t>
            </w:r>
            <w:proofErr w:type="gramEnd"/>
            <w:r>
              <w:rPr>
                <w:rFonts w:ascii="Times New Roman" w:eastAsia="SimSun" w:hAnsi="Times New Roman"/>
                <w:color w:val="000000"/>
                <w:kern w:val="2"/>
                <w:sz w:val="20"/>
                <w:szCs w:val="20"/>
                <w:lang w:eastAsia="hi-IN" w:bidi="hi-IN"/>
              </w:rPr>
              <w:t>-а) разногласий)</w:t>
            </w:r>
            <w:r>
              <w:rPr>
                <w:rFonts w:ascii="Times New Roman" w:eastAsia="SimSun" w:hAnsi="Times New Roman"/>
                <w:color w:val="000000"/>
                <w:kern w:val="2"/>
                <w:sz w:val="20"/>
                <w:szCs w:val="20"/>
                <w:vertAlign w:val="superscript"/>
                <w:lang w:eastAsia="hi-IN" w:bidi="hi-IN"/>
              </w:rPr>
              <w:t>4</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Резюме проекта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2. Документы, подтверждающие правовой статус, полномочия и финансовое состояние Заявителя</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Устав в действующей редакции – для юридических лиц</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Список лиц, зарегистрированных в реестре владельцев ценных бумаг, владеющих более 5% акций</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В случае наличия в реестре владельцев ценных бумаг номинальных держателей с размещением на счете более 5% акций необходимо представить выписку по счету депо</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pacing w:after="0" w:line="240" w:lineRule="auto"/>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Информационная справка о </w:t>
            </w:r>
            <w:proofErr w:type="spellStart"/>
            <w:r>
              <w:rPr>
                <w:rFonts w:ascii="Times New Roman" w:eastAsia="SimSun" w:hAnsi="Times New Roman"/>
                <w:color w:val="000000"/>
                <w:kern w:val="2"/>
                <w:sz w:val="20"/>
                <w:szCs w:val="20"/>
                <w:lang w:eastAsia="hi-IN" w:bidi="hi-IN"/>
              </w:rPr>
              <w:t>бенефициарных</w:t>
            </w:r>
            <w:proofErr w:type="spellEnd"/>
            <w:r>
              <w:rPr>
                <w:rFonts w:ascii="Times New Roman" w:eastAsia="SimSun" w:hAnsi="Times New Roman"/>
                <w:color w:val="000000"/>
                <w:kern w:val="2"/>
                <w:sz w:val="20"/>
                <w:szCs w:val="20"/>
                <w:lang w:eastAsia="hi-IN" w:bidi="hi-IN"/>
              </w:rPr>
              <w:t xml:space="preserve"> владельцах Заявителя</w:t>
            </w:r>
            <w:r>
              <w:rPr>
                <w:rFonts w:ascii="Times New Roman" w:eastAsia="SimSun" w:hAnsi="Times New Roman"/>
                <w:color w:val="000000"/>
                <w:kern w:val="2"/>
                <w:sz w:val="20"/>
                <w:szCs w:val="20"/>
                <w:vertAlign w:val="superscript"/>
                <w:lang w:eastAsia="hi-IN" w:bidi="hi-IN"/>
              </w:rPr>
              <w:t>5</w:t>
            </w:r>
            <w:r>
              <w:rPr>
                <w:rFonts w:ascii="Times New Roman" w:eastAsia="SimSun" w:hAnsi="Times New Roman"/>
                <w:color w:val="000000"/>
                <w:kern w:val="2"/>
                <w:sz w:val="20"/>
                <w:szCs w:val="20"/>
                <w:lang w:eastAsia="hi-IN" w:bidi="hi-IN"/>
              </w:rPr>
              <w:t xml:space="preserve"> - для юридических лиц</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pacing w:after="0" w:line="240" w:lineRule="auto"/>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Бухгалтерская отчетность за два последних года, а также за все завершившиеся отчетные периоды текущего года (если прошло 10 рабочих дней </w:t>
            </w:r>
            <w:proofErr w:type="gramStart"/>
            <w:r>
              <w:rPr>
                <w:rFonts w:ascii="Times New Roman" w:eastAsia="SimSun" w:hAnsi="Times New Roman"/>
                <w:color w:val="000000"/>
                <w:kern w:val="2"/>
                <w:sz w:val="20"/>
                <w:szCs w:val="20"/>
                <w:lang w:eastAsia="hi-IN" w:bidi="hi-IN"/>
              </w:rPr>
              <w:t>с даты окончания</w:t>
            </w:r>
            <w:proofErr w:type="gramEnd"/>
            <w:r>
              <w:rPr>
                <w:rFonts w:ascii="Times New Roman" w:eastAsia="SimSun" w:hAnsi="Times New Roman"/>
                <w:color w:val="000000"/>
                <w:kern w:val="2"/>
                <w:sz w:val="20"/>
                <w:szCs w:val="20"/>
                <w:lang w:eastAsia="hi-IN" w:bidi="hi-IN"/>
              </w:rPr>
              <w:t xml:space="preserve"> календарного месяца, следующего за отчетным периодом)</w:t>
            </w:r>
            <w:r>
              <w:rPr>
                <w:rFonts w:ascii="Times New Roman" w:eastAsia="SimSun" w:hAnsi="Times New Roman"/>
                <w:color w:val="000000"/>
                <w:kern w:val="2"/>
                <w:sz w:val="20"/>
                <w:szCs w:val="20"/>
                <w:vertAlign w:val="superscript"/>
                <w:lang w:eastAsia="hi-IN" w:bidi="hi-IN"/>
              </w:rPr>
              <w:t>6</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Расчёт величины чистых активов на последнюю отчетную дату</w:t>
            </w:r>
            <w:proofErr w:type="gramStart"/>
            <w:r>
              <w:rPr>
                <w:rFonts w:ascii="Times New Roman" w:eastAsia="SimSun" w:hAnsi="Times New Roman"/>
                <w:color w:val="000000"/>
                <w:kern w:val="2"/>
                <w:sz w:val="20"/>
                <w:szCs w:val="20"/>
                <w:vertAlign w:val="superscript"/>
                <w:lang w:eastAsia="hi-IN" w:bidi="hi-IN"/>
              </w:rPr>
              <w:t>7</w:t>
            </w:r>
            <w:proofErr w:type="gramEnd"/>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Справка об отсутствии просроченной задолженности (в </w:t>
            </w:r>
            <w:proofErr w:type="spellStart"/>
            <w:r>
              <w:rPr>
                <w:rFonts w:ascii="Times New Roman" w:eastAsia="SimSun" w:hAnsi="Times New Roman"/>
                <w:color w:val="000000"/>
                <w:kern w:val="2"/>
                <w:sz w:val="20"/>
                <w:szCs w:val="20"/>
                <w:lang w:eastAsia="hi-IN" w:bidi="hi-IN"/>
              </w:rPr>
              <w:t>т.ч</w:t>
            </w:r>
            <w:proofErr w:type="spellEnd"/>
            <w:r>
              <w:rPr>
                <w:rFonts w:ascii="Times New Roman" w:eastAsia="SimSun" w:hAnsi="Times New Roman"/>
                <w:color w:val="000000"/>
                <w:kern w:val="2"/>
                <w:sz w:val="20"/>
                <w:szCs w:val="20"/>
                <w:lang w:eastAsia="hi-IN" w:bidi="hi-IN"/>
              </w:rPr>
              <w:t xml:space="preserve">. по кредитам и займам, перед поставщиками и подрядчиками, по налогам и сборам, перед внебюджетными фондами, по заработной плате и прочими кредиторами) по состоянию на дату составления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Информационная справка об аффилированных лицах Заявителя</w:t>
            </w:r>
            <w:r>
              <w:rPr>
                <w:rFonts w:ascii="Times New Roman" w:eastAsia="SimSun" w:hAnsi="Times New Roman"/>
                <w:color w:val="000000"/>
                <w:kern w:val="2"/>
                <w:sz w:val="20"/>
                <w:szCs w:val="20"/>
                <w:vertAlign w:val="superscript"/>
                <w:lang w:eastAsia="hi-IN" w:bidi="hi-IN"/>
              </w:rPr>
              <w:t>8</w:t>
            </w:r>
            <w:r>
              <w:rPr>
                <w:rFonts w:ascii="Times New Roman" w:eastAsia="SimSun" w:hAnsi="Times New Roman"/>
                <w:color w:val="000000"/>
                <w:kern w:val="2"/>
                <w:sz w:val="20"/>
                <w:szCs w:val="20"/>
                <w:lang w:eastAsia="hi-IN" w:bidi="hi-IN"/>
              </w:rPr>
              <w:t xml:space="preserve"> - для юридических лиц</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Организационная структура Группы с указанием долей владения (если Заявитель входит в состав группы компаний)</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w:t>
            </w:r>
            <w:r>
              <w:rPr>
                <w:rFonts w:ascii="Times New Roman" w:eastAsia="SimSun" w:hAnsi="Times New Roman"/>
                <w:color w:val="000000"/>
                <w:kern w:val="2"/>
                <w:sz w:val="20"/>
                <w:szCs w:val="20"/>
                <w:lang w:eastAsia="hi-IN" w:bidi="hi-IN"/>
              </w:rPr>
              <w:lastRenderedPageBreak/>
              <w:t>Заявитель входит в состав группы компаний)</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lastRenderedPageBreak/>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lastRenderedPageBreak/>
              <w:t xml:space="preserve">Консолидированная финансовая отчётность Группы </w:t>
            </w:r>
            <w:proofErr w:type="spellStart"/>
            <w:r>
              <w:rPr>
                <w:rFonts w:ascii="Times New Roman" w:eastAsia="SimSun" w:hAnsi="Times New Roman"/>
                <w:color w:val="000000"/>
                <w:kern w:val="2"/>
                <w:sz w:val="20"/>
                <w:szCs w:val="20"/>
                <w:lang w:eastAsia="hi-IN" w:bidi="hi-IN"/>
              </w:rPr>
              <w:t>аудированная</w:t>
            </w:r>
            <w:proofErr w:type="spellEnd"/>
            <w:r>
              <w:rPr>
                <w:rFonts w:ascii="Times New Roman" w:eastAsia="SimSun" w:hAnsi="Times New Roman"/>
                <w:color w:val="000000"/>
                <w:kern w:val="2"/>
                <w:sz w:val="20"/>
                <w:szCs w:val="20"/>
                <w:lang w:eastAsia="hi-IN" w:bidi="hi-IN"/>
              </w:rPr>
              <w:t xml:space="preserve"> по МСФО или управленческая – за последний завершившийся финансовый год и завершившийся отчетный период текущего года (при наличии)</w:t>
            </w:r>
          </w:p>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(если Заявитель входит в состав группы компаний)</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Справка ИФНС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 до даты подписания договора займа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Согласие Заявителя как субъекта кредитной истории на раскрытие информации, содержащейся в кредитной истории</w:t>
            </w:r>
            <w:proofErr w:type="gramStart"/>
            <w:r>
              <w:rPr>
                <w:rFonts w:ascii="Times New Roman" w:eastAsia="SimSun" w:hAnsi="Times New Roman"/>
                <w:color w:val="000000"/>
                <w:kern w:val="2"/>
                <w:sz w:val="20"/>
                <w:szCs w:val="20"/>
                <w:vertAlign w:val="superscript"/>
                <w:lang w:eastAsia="hi-IN" w:bidi="hi-IN"/>
              </w:rPr>
              <w:t>9</w:t>
            </w:r>
            <w:proofErr w:type="gramEnd"/>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Документы об одобрении сделки займа уполномоченным органом юридического лица в случае, если это предусмотрено законом или Уставом; </w:t>
            </w:r>
          </w:p>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решение уполномоченного органа юридического лица о формировании органа управления, принявшего такое решение</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Информационное письмо с указанием реквизитов расчетного счета в банке, открытого для обособленного учета средств по займу</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Дополнительное соглашение к договору банковского счета Заявителя, предоставляющее Фонду право </w:t>
            </w:r>
            <w:proofErr w:type="spellStart"/>
            <w:r>
              <w:rPr>
                <w:rFonts w:ascii="Times New Roman" w:eastAsia="SimSun" w:hAnsi="Times New Roman"/>
                <w:color w:val="000000"/>
                <w:kern w:val="2"/>
                <w:sz w:val="20"/>
                <w:szCs w:val="20"/>
                <w:lang w:eastAsia="hi-IN" w:bidi="hi-IN"/>
              </w:rPr>
              <w:t>безакцептного</w:t>
            </w:r>
            <w:proofErr w:type="spellEnd"/>
            <w:r>
              <w:rPr>
                <w:rFonts w:ascii="Times New Roman" w:eastAsia="SimSun" w:hAnsi="Times New Roman"/>
                <w:color w:val="000000"/>
                <w:kern w:val="2"/>
                <w:sz w:val="20"/>
                <w:szCs w:val="20"/>
                <w:lang w:eastAsia="hi-IN" w:bidi="hi-IN"/>
              </w:rPr>
              <w:t xml:space="preserve"> списания средств со специального счета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Комплект документов, необходимый для предоставления Фонду права акцептования платежей по счету Заявителя</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 xml:space="preserve">3. Документы, подтверждающие правовой статус, финансовое состояние </w:t>
            </w:r>
            <w:proofErr w:type="gramStart"/>
            <w:r>
              <w:rPr>
                <w:rFonts w:ascii="Times New Roman" w:eastAsia="SimSun" w:hAnsi="Times New Roman"/>
                <w:b/>
                <w:color w:val="000000"/>
                <w:kern w:val="2"/>
                <w:sz w:val="20"/>
                <w:szCs w:val="20"/>
                <w:lang w:eastAsia="hi-IN" w:bidi="hi-IN"/>
              </w:rPr>
              <w:t>ключевых</w:t>
            </w:r>
            <w:proofErr w:type="gramEnd"/>
            <w:r>
              <w:rPr>
                <w:rFonts w:ascii="Times New Roman" w:eastAsia="SimSun" w:hAnsi="Times New Roman"/>
                <w:b/>
                <w:color w:val="000000"/>
                <w:kern w:val="2"/>
                <w:sz w:val="20"/>
                <w:szCs w:val="20"/>
                <w:lang w:eastAsia="hi-IN" w:bidi="hi-IN"/>
              </w:rPr>
              <w:t xml:space="preserve"> исполнителей</w:t>
            </w:r>
            <w:r>
              <w:rPr>
                <w:rFonts w:ascii="Times New Roman" w:eastAsia="SimSun" w:hAnsi="Times New Roman"/>
                <w:b/>
                <w:color w:val="000000"/>
                <w:kern w:val="2"/>
                <w:sz w:val="20"/>
                <w:szCs w:val="20"/>
                <w:vertAlign w:val="superscript"/>
                <w:lang w:eastAsia="hi-IN" w:bidi="hi-IN"/>
              </w:rPr>
              <w:t>10</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Информационная справка об Исполнителе в проекте (об объеме и стоимости работ Исполнителя в </w:t>
            </w:r>
            <w:r>
              <w:rPr>
                <w:rFonts w:ascii="Times New Roman" w:eastAsia="SimSun" w:hAnsi="Times New Roman"/>
                <w:color w:val="000000"/>
                <w:kern w:val="2"/>
                <w:sz w:val="20"/>
                <w:szCs w:val="20"/>
                <w:lang w:eastAsia="hi-IN" w:bidi="hi-IN"/>
              </w:rPr>
              <w:lastRenderedPageBreak/>
              <w:t>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 с указанием ОГРН, ИНН)</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lastRenderedPageBreak/>
              <w:t>Для нерезидентов РФ – выписка из реестра юридических лиц, выданная уполномоченным органом не ранее 3 месяцев на дату предоставления в Фонд</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Устав (для резидентов РФ)</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Бухгалтерская отчетность за последний завершившийся финансовый год, а также за последний отчетный период текущего года, если прошло 10 рабочих дней </w:t>
            </w:r>
            <w:proofErr w:type="gramStart"/>
            <w:r>
              <w:rPr>
                <w:rFonts w:ascii="Times New Roman" w:eastAsia="SimSun" w:hAnsi="Times New Roman"/>
                <w:color w:val="000000"/>
                <w:kern w:val="2"/>
                <w:sz w:val="20"/>
                <w:szCs w:val="20"/>
                <w:lang w:eastAsia="hi-IN" w:bidi="hi-IN"/>
              </w:rPr>
              <w:t>с даты окончания</w:t>
            </w:r>
            <w:proofErr w:type="gramEnd"/>
            <w:r>
              <w:rPr>
                <w:rFonts w:ascii="Times New Roman" w:eastAsia="SimSun" w:hAnsi="Times New Roman"/>
                <w:color w:val="000000"/>
                <w:kern w:val="2"/>
                <w:sz w:val="20"/>
                <w:szCs w:val="20"/>
                <w:lang w:eastAsia="hi-IN" w:bidi="hi-IN"/>
              </w:rPr>
              <w:t xml:space="preserve"> календарного месяца, следующего за отчетным периодом (для нерезидентов РФ – при наличии)</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Договор с Исполнителем (при наличии)</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Лицензии на право осуществления видов деятельности (если деятельность, согласно законодательству, подлежит обязательному лицензированию)</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Информационная справка о </w:t>
            </w:r>
            <w:proofErr w:type="spellStart"/>
            <w:r>
              <w:rPr>
                <w:rFonts w:ascii="Times New Roman" w:eastAsia="SimSun" w:hAnsi="Times New Roman"/>
                <w:color w:val="000000"/>
                <w:kern w:val="2"/>
                <w:sz w:val="20"/>
                <w:szCs w:val="20"/>
                <w:lang w:eastAsia="hi-IN" w:bidi="hi-IN"/>
              </w:rPr>
              <w:t>бенефициарных</w:t>
            </w:r>
            <w:proofErr w:type="spellEnd"/>
            <w:r>
              <w:rPr>
                <w:rFonts w:ascii="Times New Roman" w:eastAsia="SimSun" w:hAnsi="Times New Roman"/>
                <w:color w:val="000000"/>
                <w:kern w:val="2"/>
                <w:sz w:val="20"/>
                <w:szCs w:val="20"/>
                <w:lang w:eastAsia="hi-IN" w:bidi="hi-IN"/>
              </w:rPr>
              <w:t xml:space="preserve"> владельцах Исполнителя</w:t>
            </w:r>
            <w:r>
              <w:rPr>
                <w:rFonts w:ascii="Times New Roman" w:eastAsia="SimSun" w:hAnsi="Times New Roman"/>
                <w:color w:val="000000"/>
                <w:kern w:val="2"/>
                <w:sz w:val="20"/>
                <w:szCs w:val="20"/>
                <w:vertAlign w:val="superscript"/>
                <w:lang w:eastAsia="hi-IN" w:bidi="hi-IN"/>
              </w:rPr>
              <w:t>5</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Письменное заверение Заявителя о соответствии схемы предполагаемых сделок по проекту действующему законодательству,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w:t>
            </w:r>
            <w:proofErr w:type="spellStart"/>
            <w:r>
              <w:rPr>
                <w:rFonts w:ascii="Times New Roman" w:eastAsia="SimSun" w:hAnsi="Times New Roman"/>
                <w:color w:val="000000"/>
                <w:kern w:val="2"/>
                <w:sz w:val="20"/>
                <w:szCs w:val="20"/>
                <w:lang w:eastAsia="hi-IN" w:bidi="hi-IN"/>
              </w:rPr>
              <w:t>бенефициарным</w:t>
            </w:r>
            <w:proofErr w:type="spellEnd"/>
            <w:r>
              <w:rPr>
                <w:rFonts w:ascii="Times New Roman" w:eastAsia="SimSun" w:hAnsi="Times New Roman"/>
                <w:color w:val="000000"/>
                <w:kern w:val="2"/>
                <w:sz w:val="20"/>
                <w:szCs w:val="20"/>
                <w:lang w:eastAsia="hi-IN" w:bidi="hi-IN"/>
              </w:rPr>
              <w:t xml:space="preserve"> владельцам</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 Обеспечение по проекту</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4.1. При предоставлении банковской гарантии</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Комфортное письмо Банка о готовности рассмотреть </w:t>
            </w:r>
            <w:proofErr w:type="gramStart"/>
            <w:r>
              <w:rPr>
                <w:rFonts w:ascii="Times New Roman" w:eastAsia="SimSun" w:hAnsi="Times New Roman"/>
                <w:color w:val="000000"/>
                <w:kern w:val="2"/>
                <w:sz w:val="20"/>
                <w:szCs w:val="20"/>
                <w:lang w:eastAsia="hi-IN" w:bidi="hi-IN"/>
              </w:rPr>
              <w:t>вопрос</w:t>
            </w:r>
            <w:proofErr w:type="gramEnd"/>
            <w:r>
              <w:rPr>
                <w:rFonts w:ascii="Times New Roman" w:eastAsia="SimSun" w:hAnsi="Times New Roman"/>
                <w:color w:val="000000"/>
                <w:kern w:val="2"/>
                <w:sz w:val="20"/>
                <w:szCs w:val="20"/>
                <w:lang w:eastAsia="hi-IN" w:bidi="hi-IN"/>
              </w:rPr>
              <w:t xml:space="preserve"> о предоставлении гарантии</w:t>
            </w:r>
            <w:r>
              <w:rPr>
                <w:rFonts w:ascii="Times New Roman" w:eastAsia="SimSun" w:hAnsi="Times New Roman"/>
                <w:color w:val="000000"/>
                <w:kern w:val="2"/>
                <w:sz w:val="20"/>
                <w:szCs w:val="20"/>
                <w:vertAlign w:val="superscript"/>
                <w:lang w:eastAsia="hi-IN" w:bidi="hi-IN"/>
              </w:rPr>
              <w:t>11</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Документ, подтверждающий полномочия лица, подписавшего банковскую гарантию</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2310D4" w:rsidTr="00044FBA">
        <w:tc>
          <w:tcPr>
            <w:tcW w:w="9001" w:type="dxa"/>
            <w:gridSpan w:val="5"/>
            <w:vAlign w:val="center"/>
          </w:tcPr>
          <w:p w:rsidR="002310D4" w:rsidRDefault="002310D4" w:rsidP="00044FBA">
            <w:pPr>
              <w:spacing w:after="0" w:line="240" w:lineRule="auto"/>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4.2. При предоставлении Гарантий/Поручительств юридических лиц</w:t>
            </w:r>
            <w:r>
              <w:rPr>
                <w:rFonts w:ascii="Times New Roman" w:eastAsia="SimSun" w:hAnsi="Times New Roman"/>
                <w:b/>
                <w:color w:val="000000"/>
                <w:kern w:val="2"/>
                <w:sz w:val="20"/>
                <w:szCs w:val="20"/>
                <w:vertAlign w:val="superscript"/>
                <w:lang w:eastAsia="hi-IN" w:bidi="hi-IN"/>
              </w:rPr>
              <w:t>12</w:t>
            </w:r>
            <w:r>
              <w:rPr>
                <w:rFonts w:ascii="Times New Roman" w:hAnsi="Times New Roman"/>
                <w:sz w:val="24"/>
                <w:szCs w:val="24"/>
                <w:lang w:eastAsia="ru-RU"/>
              </w:rPr>
              <w:t xml:space="preserve"> </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Устав в действующей редакции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Список лиц, зарегистрированных в реестре владельцев ценных бумаг, </w:t>
            </w:r>
            <w:r>
              <w:rPr>
                <w:rFonts w:ascii="Times New Roman" w:eastAsia="SimSun" w:hAnsi="Times New Roman"/>
                <w:color w:val="000000"/>
                <w:kern w:val="2"/>
                <w:sz w:val="20"/>
                <w:szCs w:val="20"/>
                <w:lang w:eastAsia="hi-IN" w:bidi="hi-IN"/>
              </w:rPr>
              <w:lastRenderedPageBreak/>
              <w:t>владеющих более 5% акций</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lastRenderedPageBreak/>
              <w:t>В случае наличия в реестре владельцев ценных бумаг номинальных держателей с размещением на счете более 5% акций необходимо представить выписку по счету депо</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Информационная справка о </w:t>
            </w:r>
            <w:proofErr w:type="spellStart"/>
            <w:r>
              <w:rPr>
                <w:rFonts w:ascii="Times New Roman" w:eastAsia="SimSun" w:hAnsi="Times New Roman"/>
                <w:color w:val="000000"/>
                <w:kern w:val="2"/>
                <w:sz w:val="20"/>
                <w:szCs w:val="20"/>
                <w:lang w:eastAsia="hi-IN" w:bidi="hi-IN"/>
              </w:rPr>
              <w:t>бенефициарных</w:t>
            </w:r>
            <w:proofErr w:type="spellEnd"/>
            <w:r>
              <w:rPr>
                <w:rFonts w:ascii="Times New Roman" w:eastAsia="SimSun" w:hAnsi="Times New Roman"/>
                <w:color w:val="000000"/>
                <w:kern w:val="2"/>
                <w:sz w:val="20"/>
                <w:szCs w:val="20"/>
                <w:lang w:eastAsia="hi-IN" w:bidi="hi-IN"/>
              </w:rPr>
              <w:t xml:space="preserve"> владельцах</w:t>
            </w:r>
            <w:r>
              <w:rPr>
                <w:rFonts w:ascii="Times New Roman" w:eastAsia="SimSun" w:hAnsi="Times New Roman"/>
                <w:color w:val="000000"/>
                <w:kern w:val="2"/>
                <w:sz w:val="20"/>
                <w:szCs w:val="20"/>
                <w:vertAlign w:val="superscript"/>
                <w:lang w:eastAsia="hi-IN" w:bidi="hi-IN"/>
              </w:rPr>
              <w:t>5</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Бухгалтерская отчетность за два последних года, а также за все завершившиеся отчетные периоды текущего года (если прошло 10 рабочих дней </w:t>
            </w:r>
            <w:proofErr w:type="gramStart"/>
            <w:r>
              <w:rPr>
                <w:rFonts w:ascii="Times New Roman" w:eastAsia="SimSun" w:hAnsi="Times New Roman"/>
                <w:color w:val="000000"/>
                <w:kern w:val="2"/>
                <w:sz w:val="20"/>
                <w:szCs w:val="20"/>
                <w:lang w:eastAsia="hi-IN" w:bidi="hi-IN"/>
              </w:rPr>
              <w:t>с даты окончания</w:t>
            </w:r>
            <w:proofErr w:type="gramEnd"/>
            <w:r>
              <w:rPr>
                <w:rFonts w:ascii="Times New Roman" w:eastAsia="SimSun" w:hAnsi="Times New Roman"/>
                <w:color w:val="000000"/>
                <w:kern w:val="2"/>
                <w:sz w:val="20"/>
                <w:szCs w:val="20"/>
                <w:lang w:eastAsia="hi-IN" w:bidi="hi-IN"/>
              </w:rPr>
              <w:t xml:space="preserve"> календарного месяца, следующего за отчетным периодом)</w:t>
            </w:r>
            <w:r>
              <w:rPr>
                <w:rFonts w:ascii="Times New Roman" w:eastAsia="SimSun" w:hAnsi="Times New Roman"/>
                <w:color w:val="000000"/>
                <w:kern w:val="2"/>
                <w:sz w:val="20"/>
                <w:szCs w:val="20"/>
                <w:vertAlign w:val="superscript"/>
                <w:lang w:eastAsia="hi-IN" w:bidi="hi-IN"/>
              </w:rPr>
              <w:t>6</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Расчёт величины чистых активов на последнюю отчетную дату</w:t>
            </w:r>
            <w:proofErr w:type="gramStart"/>
            <w:r>
              <w:rPr>
                <w:rFonts w:ascii="Times New Roman" w:eastAsia="SimSun" w:hAnsi="Times New Roman"/>
                <w:color w:val="000000"/>
                <w:kern w:val="2"/>
                <w:sz w:val="20"/>
                <w:szCs w:val="20"/>
                <w:vertAlign w:val="superscript"/>
                <w:lang w:eastAsia="hi-IN" w:bidi="hi-IN"/>
              </w:rPr>
              <w:t>7</w:t>
            </w:r>
            <w:proofErr w:type="gramEnd"/>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Справка об отсутствии просроченной задолженности (в </w:t>
            </w:r>
            <w:proofErr w:type="spellStart"/>
            <w:r>
              <w:rPr>
                <w:rFonts w:ascii="Times New Roman" w:eastAsia="SimSun" w:hAnsi="Times New Roman"/>
                <w:color w:val="000000"/>
                <w:kern w:val="2"/>
                <w:sz w:val="20"/>
                <w:szCs w:val="20"/>
                <w:lang w:eastAsia="hi-IN" w:bidi="hi-IN"/>
              </w:rPr>
              <w:t>т.ч</w:t>
            </w:r>
            <w:proofErr w:type="spellEnd"/>
            <w:r>
              <w:rPr>
                <w:rFonts w:ascii="Times New Roman" w:eastAsia="SimSun" w:hAnsi="Times New Roman"/>
                <w:color w:val="000000"/>
                <w:kern w:val="2"/>
                <w:sz w:val="20"/>
                <w:szCs w:val="20"/>
                <w:lang w:eastAsia="hi-IN" w:bidi="hi-IN"/>
              </w:rPr>
              <w:t xml:space="preserve">. по кредитам и займам, перед поставщиками и подрядчиками, по налогам и сборам, перед внебюджетными фондами, по заработной плате и прочими кредиторами) по состоянию на дату составления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Согласие поручителя как субъекта кредитной истории на раскрытие информации, содержащейся в кредитной истории</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Информационная справка об аффилированных лицах</w:t>
            </w:r>
            <w:r>
              <w:rPr>
                <w:rFonts w:ascii="Times New Roman" w:eastAsia="SimSun" w:hAnsi="Times New Roman"/>
                <w:color w:val="000000"/>
                <w:kern w:val="2"/>
                <w:sz w:val="20"/>
                <w:szCs w:val="20"/>
                <w:vertAlign w:val="superscript"/>
                <w:lang w:eastAsia="hi-IN" w:bidi="hi-IN"/>
              </w:rPr>
              <w:t>8</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Документы об одобрении сделки поручительства (гарантии)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4.3. При предоставлении Гарантий/Поручительств физических лиц</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Паспорт, СНИЛС, ИНН</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xml:space="preserve">Нотариально заверенное согласие супруги (супруга) Гаранта (Поручителя) (при наличии зарегистрированного брака), или брачный договор (если был заключен), или нотариально заверенное заявление </w:t>
            </w:r>
            <w:r>
              <w:rPr>
                <w:rFonts w:ascii="Times New Roman" w:eastAsia="SimSun" w:hAnsi="Times New Roman"/>
                <w:color w:val="000000"/>
                <w:kern w:val="2"/>
                <w:sz w:val="20"/>
                <w:szCs w:val="24"/>
                <w:lang w:eastAsia="hi-IN" w:bidi="hi-IN"/>
              </w:rPr>
              <w:lastRenderedPageBreak/>
              <w:t xml:space="preserve">о </w:t>
            </w:r>
            <w:proofErr w:type="spellStart"/>
            <w:r>
              <w:rPr>
                <w:rFonts w:ascii="Times New Roman" w:eastAsia="SimSun" w:hAnsi="Times New Roman"/>
                <w:color w:val="000000"/>
                <w:kern w:val="2"/>
                <w:sz w:val="20"/>
                <w:szCs w:val="24"/>
                <w:lang w:eastAsia="hi-IN" w:bidi="hi-IN"/>
              </w:rPr>
              <w:t>ненахождении</w:t>
            </w:r>
            <w:proofErr w:type="spellEnd"/>
            <w:r>
              <w:rPr>
                <w:rFonts w:ascii="Times New Roman" w:eastAsia="SimSun" w:hAnsi="Times New Roman"/>
                <w:color w:val="000000"/>
                <w:kern w:val="2"/>
                <w:sz w:val="20"/>
                <w:szCs w:val="24"/>
                <w:lang w:eastAsia="hi-IN" w:bidi="hi-IN"/>
              </w:rPr>
              <w:t xml:space="preserve"> в браке.</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lastRenderedPageBreak/>
              <w:t>Согласие на обработку персональных данных</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9001" w:type="dxa"/>
            <w:gridSpan w:val="5"/>
            <w:vAlign w:val="center"/>
          </w:tcPr>
          <w:p w:rsidR="002310D4" w:rsidRDefault="002310D4" w:rsidP="00044FBA">
            <w:pPr>
              <w:spacing w:after="0" w:line="240" w:lineRule="auto"/>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4.4. При предоставлении обеспечения в виде залога в отношении Залогодателей – юридических лиц</w:t>
            </w:r>
            <w:r>
              <w:rPr>
                <w:rFonts w:ascii="Times New Roman" w:hAnsi="Times New Roman"/>
                <w:sz w:val="24"/>
                <w:szCs w:val="24"/>
                <w:lang w:eastAsia="ru-RU"/>
              </w:rPr>
              <w:t xml:space="preserve"> </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xml:space="preserve">Устав в действующей редакции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0"/>
                <w:lang w:eastAsia="hi-IN" w:bidi="hi-IN"/>
              </w:rPr>
              <w:t>Список лиц, зарегистрированных в реестре владельцев ценных бумаг, владеющих более 5% акций</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0"/>
                <w:lang w:eastAsia="hi-IN" w:bidi="hi-IN"/>
              </w:rPr>
              <w:t>В случае наличия в реестре владельцев ценных бумаг номинальных держателей с размещением на счете более 5% акций необходимо представить выписку по счету депо</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Бухгалтерская справка о балансовой стоимости имущества, передаваемого в залог, на последнюю отчетную дату</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4"/>
                <w:lang w:eastAsia="hi-IN" w:bidi="hi-IN"/>
              </w:rPr>
              <w:t xml:space="preserve">Информационная справка о </w:t>
            </w:r>
            <w:proofErr w:type="spellStart"/>
            <w:r>
              <w:rPr>
                <w:rFonts w:ascii="Times New Roman" w:eastAsia="SimSun" w:hAnsi="Times New Roman"/>
                <w:color w:val="000000"/>
                <w:kern w:val="2"/>
                <w:sz w:val="20"/>
                <w:szCs w:val="24"/>
                <w:lang w:eastAsia="hi-IN" w:bidi="hi-IN"/>
              </w:rPr>
              <w:t>бенефициарных</w:t>
            </w:r>
            <w:proofErr w:type="spellEnd"/>
            <w:r>
              <w:rPr>
                <w:rFonts w:ascii="Times New Roman" w:eastAsia="SimSun" w:hAnsi="Times New Roman"/>
                <w:color w:val="000000"/>
                <w:kern w:val="2"/>
                <w:sz w:val="20"/>
                <w:szCs w:val="24"/>
                <w:lang w:eastAsia="hi-IN" w:bidi="hi-IN"/>
              </w:rPr>
              <w:t xml:space="preserve"> владельцах</w:t>
            </w:r>
            <w:r>
              <w:rPr>
                <w:rFonts w:ascii="Times New Roman" w:eastAsia="SimSun" w:hAnsi="Times New Roman"/>
                <w:color w:val="000000"/>
                <w:kern w:val="2"/>
                <w:sz w:val="20"/>
                <w:szCs w:val="24"/>
                <w:vertAlign w:val="superscript"/>
                <w:lang w:eastAsia="hi-IN" w:bidi="hi-IN"/>
              </w:rPr>
              <w:t>5</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 xml:space="preserve">Бухгалтерская отчетность за два последних года, а также за все завершившиеся отчетные периоды текущего года (если прошло 10 рабочих дней </w:t>
            </w:r>
            <w:proofErr w:type="gramStart"/>
            <w:r>
              <w:rPr>
                <w:rFonts w:ascii="Times New Roman" w:eastAsia="SimSun" w:hAnsi="Times New Roman"/>
                <w:color w:val="000000"/>
                <w:kern w:val="2"/>
                <w:sz w:val="20"/>
                <w:szCs w:val="20"/>
                <w:lang w:eastAsia="hi-IN" w:bidi="hi-IN"/>
              </w:rPr>
              <w:t>с даты окончания</w:t>
            </w:r>
            <w:proofErr w:type="gramEnd"/>
            <w:r>
              <w:rPr>
                <w:rFonts w:ascii="Times New Roman" w:eastAsia="SimSun" w:hAnsi="Times New Roman"/>
                <w:color w:val="000000"/>
                <w:kern w:val="2"/>
                <w:sz w:val="20"/>
                <w:szCs w:val="20"/>
                <w:lang w:eastAsia="hi-IN" w:bidi="hi-IN"/>
              </w:rPr>
              <w:t xml:space="preserve"> календарного месяца, следующего за отчетным периодом)</w:t>
            </w:r>
            <w:r>
              <w:rPr>
                <w:rFonts w:ascii="Times New Roman" w:eastAsia="SimSun" w:hAnsi="Times New Roman"/>
                <w:color w:val="000000"/>
                <w:kern w:val="2"/>
                <w:sz w:val="20"/>
                <w:szCs w:val="20"/>
                <w:vertAlign w:val="superscript"/>
                <w:lang w:eastAsia="hi-IN" w:bidi="hi-IN"/>
              </w:rPr>
              <w:t>6</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Информационная справка об аффилированных лицах</w:t>
            </w:r>
            <w:r>
              <w:rPr>
                <w:rFonts w:ascii="Times New Roman" w:eastAsia="SimSun" w:hAnsi="Times New Roman"/>
                <w:color w:val="000000"/>
                <w:kern w:val="2"/>
                <w:sz w:val="20"/>
                <w:szCs w:val="24"/>
                <w:vertAlign w:val="superscript"/>
                <w:lang w:eastAsia="hi-IN" w:bidi="hi-IN"/>
              </w:rPr>
              <w:t>8</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xml:space="preserve">Расшифровка </w:t>
            </w:r>
            <w:proofErr w:type="spellStart"/>
            <w:r>
              <w:rPr>
                <w:rFonts w:ascii="Times New Roman" w:eastAsia="SimSun" w:hAnsi="Times New Roman"/>
                <w:color w:val="000000"/>
                <w:kern w:val="2"/>
                <w:sz w:val="20"/>
                <w:szCs w:val="24"/>
                <w:lang w:eastAsia="hi-IN" w:bidi="hi-IN"/>
              </w:rPr>
              <w:t>забалансовых</w:t>
            </w:r>
            <w:proofErr w:type="spellEnd"/>
            <w:r>
              <w:rPr>
                <w:rFonts w:ascii="Times New Roman" w:eastAsia="SimSun" w:hAnsi="Times New Roman"/>
                <w:color w:val="000000"/>
                <w:kern w:val="2"/>
                <w:sz w:val="20"/>
                <w:szCs w:val="24"/>
                <w:lang w:eastAsia="hi-IN" w:bidi="hi-IN"/>
              </w:rPr>
              <w:t xml:space="preserve">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p>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Документы об одобрении сделки залога уполномоченным органом юридического лица в случае, если это предусмотрено законом или Уставом; решение уполномоченного органа юридического лица о формировании органа управления, принявшего такое решение</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Заверение Залогодателя (третьего лица) о принадлежности на праве собственности движимого имущества, передаваемого в залог</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lastRenderedPageBreak/>
              <w:t>4.5. При предоставлении обеспечения в виде залога в отношении Залогодателей – физических лиц</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Паспорт, СНИЛС, ИНН</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Нотариально заверенное согласие супруг</w:t>
            </w:r>
            <w:proofErr w:type="gramStart"/>
            <w:r>
              <w:rPr>
                <w:rFonts w:ascii="Times New Roman" w:eastAsia="SimSun" w:hAnsi="Times New Roman"/>
                <w:color w:val="000000"/>
                <w:kern w:val="2"/>
                <w:sz w:val="20"/>
                <w:szCs w:val="24"/>
                <w:lang w:eastAsia="hi-IN" w:bidi="hi-IN"/>
              </w:rPr>
              <w:t>и(</w:t>
            </w:r>
            <w:proofErr w:type="gramEnd"/>
            <w:r>
              <w:rPr>
                <w:rFonts w:ascii="Times New Roman" w:eastAsia="SimSun" w:hAnsi="Times New Roman"/>
                <w:color w:val="000000"/>
                <w:kern w:val="2"/>
                <w:sz w:val="20"/>
                <w:szCs w:val="24"/>
                <w:lang w:eastAsia="hi-IN" w:bidi="hi-IN"/>
              </w:rPr>
              <w:t xml:space="preserve">супруга) Залогодателя (при наличии зарегистрированного брака), и нотариально заверенная копия брачного договора (если был заключен), или нотариально заверенное заявление о </w:t>
            </w:r>
            <w:proofErr w:type="spellStart"/>
            <w:r>
              <w:rPr>
                <w:rFonts w:ascii="Times New Roman" w:eastAsia="SimSun" w:hAnsi="Times New Roman"/>
                <w:color w:val="000000"/>
                <w:kern w:val="2"/>
                <w:sz w:val="20"/>
                <w:szCs w:val="24"/>
                <w:lang w:eastAsia="hi-IN" w:bidi="hi-IN"/>
              </w:rPr>
              <w:t>ненахождении</w:t>
            </w:r>
            <w:proofErr w:type="spellEnd"/>
            <w:r>
              <w:rPr>
                <w:rFonts w:ascii="Times New Roman" w:eastAsia="SimSun" w:hAnsi="Times New Roman"/>
                <w:color w:val="000000"/>
                <w:kern w:val="2"/>
                <w:sz w:val="20"/>
                <w:szCs w:val="24"/>
                <w:lang w:eastAsia="hi-IN" w:bidi="hi-IN"/>
              </w:rPr>
              <w:t xml:space="preserve"> в браке.</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Заверение Залогодателя о принадлежности на праве собственности движимого имущества, передаваемого в залог</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xml:space="preserve">Согласие на обработку персональных данных </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9001" w:type="dxa"/>
            <w:gridSpan w:val="5"/>
            <w:vAlign w:val="center"/>
          </w:tcPr>
          <w:p w:rsidR="002310D4" w:rsidRDefault="002310D4" w:rsidP="00044FBA">
            <w:pPr>
              <w:spacing w:after="0" w:line="240" w:lineRule="auto"/>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4.6. Документы, предоставляемые в отношении залогового имущества</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Справка с указанием перечня залогового имущества</w:t>
            </w:r>
            <w:r>
              <w:rPr>
                <w:rFonts w:ascii="Times New Roman" w:eastAsia="SimSun" w:hAnsi="Times New Roman"/>
                <w:color w:val="000000"/>
                <w:kern w:val="2"/>
                <w:sz w:val="20"/>
                <w:szCs w:val="20"/>
                <w:vertAlign w:val="superscript"/>
                <w:lang w:eastAsia="hi-IN" w:bidi="hi-IN"/>
              </w:rPr>
              <w:t>14</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4.6.1. Документы, предоставляемые недвижимого имущества, передаваемого в залог</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Документы, подтверждающие права на земельный участок под объектом недвижимости</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Выписка из ЕГРН об основных характеристиках и зарегистрированных правах на дату не ранее 30 календарных дней до даты подписания договора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Детализированный реестр документов, подтверждающий оплату залогового имущества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Cs/>
                <w:color w:val="000000"/>
                <w:kern w:val="2"/>
                <w:sz w:val="20"/>
                <w:szCs w:val="20"/>
                <w:lang w:eastAsia="hi-IN" w:bidi="hi-IN"/>
              </w:rPr>
            </w:pPr>
            <w:r>
              <w:rPr>
                <w:rFonts w:ascii="Times New Roman" w:eastAsia="SimSun" w:hAnsi="Times New Roman"/>
                <w:b/>
                <w:color w:val="000000"/>
                <w:kern w:val="2"/>
                <w:sz w:val="20"/>
                <w:szCs w:val="20"/>
                <w:lang w:eastAsia="hi-IN" w:bidi="hi-IN"/>
              </w:rPr>
              <w:t>4.6.2. Документы, предоставляемые в отношении автотранспортного средства/спецтехники и самоходных механизмов, передаваемых в залог</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Паспорт транспортного средства / самоходной машины</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Свидетельство о регистрации ТС / самоходной машины</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Унифицированная форма ОС-1 (Акт о приеме-передаче объекта основных средств)</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lastRenderedPageBreak/>
              <w:t>Детализированный реестр документов, подтверждающий оплату залогового имущества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Правоустанавливающие документы:</w:t>
            </w:r>
          </w:p>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договоры на приобретение имущества;</w:t>
            </w:r>
          </w:p>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 документы на передачу имущества приобретателю или документы, устанавливающие факт перехода права собственности в соответствии с законом и/или договором.</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4.6.3. Документы, предоставляемые в отношении технологического оборудования, передаваемого в залог</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Унифицированная форма ОС-1 (Акт о приеме-передаче объекта основных средств)</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Отчет об оценке имущества, передаваемого в залог, на дату не ранее 6 месяцев до даты подписания договора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Детализированный реестр документов, подтверждающий оплату залогового имущества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Документы, подтверждающие оплату залогового имущества, приобретенного в течение 3 лет, предшествующих дате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Правоустанавливающие документы (договоры о приобретении имущества или иные документы)</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4.6.4. Документы, предоставляемые в отношении государственных облигаций, облигаций или акций юридических лиц – третьих лиц, имеющих биржевое обращение, включенных в котировальный список ПАО «Московская биржа» 1 уровня, передаваемых в залог</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t xml:space="preserve">4.6.5. </w:t>
            </w:r>
            <w:proofErr w:type="gramStart"/>
            <w:r>
              <w:rPr>
                <w:rFonts w:ascii="Times New Roman" w:eastAsia="SimSun" w:hAnsi="Times New Roman"/>
                <w:b/>
                <w:color w:val="000000"/>
                <w:kern w:val="2"/>
                <w:sz w:val="20"/>
                <w:szCs w:val="20"/>
                <w:lang w:eastAsia="hi-IN" w:bidi="hi-IN"/>
              </w:rPr>
              <w:t>Документы, предоставляемые в отношении акций действующих юридических лиц – третьих лиц (в объеме не менее 25%), не имеющих биржевого обращения, а также долей участия в уставном капитале действующих юридических лиц – третьих лиц (в объеме не менее 25%), передаваемых в залог</w:t>
            </w:r>
            <w:proofErr w:type="gramEnd"/>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Отчет об оценке акций, передаваемых в залог, на дату не ранее 6 месяцев до даты подписания договора залога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(к)</w:t>
            </w: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4"/>
                <w:lang w:eastAsia="hi-IN" w:bidi="hi-IN"/>
              </w:rPr>
            </w:pPr>
            <w:r>
              <w:rPr>
                <w:rFonts w:ascii="Times New Roman" w:eastAsia="SimSun" w:hAnsi="Times New Roman"/>
                <w:color w:val="000000"/>
                <w:kern w:val="2"/>
                <w:sz w:val="20"/>
                <w:szCs w:val="24"/>
                <w:lang w:eastAsia="hi-IN" w:bidi="hi-IN"/>
              </w:rPr>
              <w:t>Бухгалтерская отчетность за два последних года, а также за все завершившиеся отчетные периоды текущего года</w:t>
            </w:r>
            <w:proofErr w:type="gramStart"/>
            <w:r>
              <w:rPr>
                <w:rFonts w:ascii="Times New Roman" w:eastAsia="SimSun" w:hAnsi="Times New Roman"/>
                <w:color w:val="000000"/>
                <w:kern w:val="2"/>
                <w:sz w:val="20"/>
                <w:szCs w:val="24"/>
                <w:vertAlign w:val="superscript"/>
                <w:lang w:eastAsia="hi-IN" w:bidi="hi-IN"/>
              </w:rPr>
              <w:t>6</w:t>
            </w:r>
            <w:proofErr w:type="gramEnd"/>
            <w:r>
              <w:rPr>
                <w:rFonts w:ascii="Times New Roman" w:eastAsia="SimSun" w:hAnsi="Times New Roman"/>
                <w:color w:val="000000"/>
                <w:kern w:val="2"/>
                <w:sz w:val="20"/>
                <w:szCs w:val="24"/>
                <w:lang w:eastAsia="hi-IN" w:bidi="hi-IN"/>
              </w:rPr>
              <w:t xml:space="preserve"> (если залогодатель и </w:t>
            </w:r>
            <w:r>
              <w:rPr>
                <w:rFonts w:ascii="Times New Roman" w:eastAsia="SimSun" w:hAnsi="Times New Roman"/>
                <w:color w:val="000000"/>
                <w:kern w:val="2"/>
                <w:sz w:val="20"/>
                <w:szCs w:val="24"/>
                <w:lang w:eastAsia="hi-IN" w:bidi="hi-IN"/>
              </w:rPr>
              <w:lastRenderedPageBreak/>
              <w:t>организация, доля в уставном капитале которой передается в залог / эмитент разные лица)</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lastRenderedPageBreak/>
              <w:t>(к)</w:t>
            </w: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r>
      <w:tr w:rsidR="002310D4" w:rsidTr="00044FBA">
        <w:tc>
          <w:tcPr>
            <w:tcW w:w="9001" w:type="dxa"/>
            <w:gridSpan w:val="5"/>
            <w:vAlign w:val="center"/>
          </w:tcPr>
          <w:p w:rsidR="002310D4" w:rsidRDefault="002310D4" w:rsidP="00044FBA">
            <w:pPr>
              <w:suppressAutoHyphens/>
              <w:spacing w:after="0" w:line="240" w:lineRule="auto"/>
              <w:jc w:val="both"/>
              <w:rPr>
                <w:rFonts w:ascii="Times New Roman" w:eastAsia="SimSun" w:hAnsi="Times New Roman"/>
                <w:b/>
                <w:color w:val="000000"/>
                <w:kern w:val="2"/>
                <w:sz w:val="20"/>
                <w:szCs w:val="20"/>
                <w:lang w:eastAsia="hi-IN" w:bidi="hi-IN"/>
              </w:rPr>
            </w:pPr>
            <w:r>
              <w:rPr>
                <w:rFonts w:ascii="Times New Roman" w:eastAsia="SimSun" w:hAnsi="Times New Roman"/>
                <w:b/>
                <w:color w:val="000000"/>
                <w:kern w:val="2"/>
                <w:sz w:val="20"/>
                <w:szCs w:val="20"/>
                <w:lang w:eastAsia="hi-IN" w:bidi="hi-IN"/>
              </w:rPr>
              <w:lastRenderedPageBreak/>
              <w:t>5. Документы, подтверждающие полномочия лиц, подписывающих договоры по доверенности или заверяющих копии документов</w:t>
            </w:r>
          </w:p>
        </w:tc>
      </w:tr>
      <w:tr w:rsidR="002310D4" w:rsidTr="00044FBA">
        <w:tc>
          <w:tcPr>
            <w:tcW w:w="3588" w:type="dxa"/>
            <w:vAlign w:val="center"/>
          </w:tcPr>
          <w:p w:rsidR="002310D4" w:rsidRDefault="002310D4" w:rsidP="00044FBA">
            <w:pPr>
              <w:suppressAutoHyphens/>
              <w:spacing w:after="0" w:line="240" w:lineRule="auto"/>
              <w:jc w:val="both"/>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1426"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3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373"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p>
        </w:tc>
        <w:tc>
          <w:tcPr>
            <w:tcW w:w="1277" w:type="dxa"/>
            <w:vAlign w:val="center"/>
          </w:tcPr>
          <w:p w:rsidR="002310D4" w:rsidRDefault="002310D4" w:rsidP="00044FBA">
            <w:pPr>
              <w:suppressAutoHyphens/>
              <w:spacing w:after="0" w:line="240" w:lineRule="auto"/>
              <w:jc w:val="center"/>
              <w:rPr>
                <w:rFonts w:ascii="Times New Roman" w:eastAsia="SimSun" w:hAnsi="Times New Roman"/>
                <w:color w:val="000000"/>
                <w:kern w:val="2"/>
                <w:sz w:val="20"/>
                <w:szCs w:val="20"/>
                <w:lang w:eastAsia="hi-IN" w:bidi="hi-IN"/>
              </w:rPr>
            </w:pPr>
            <w:r>
              <w:rPr>
                <w:rFonts w:ascii="Times New Roman" w:eastAsia="SimSun" w:hAnsi="Times New Roman"/>
                <w:color w:val="000000"/>
                <w:kern w:val="2"/>
                <w:sz w:val="20"/>
                <w:szCs w:val="20"/>
                <w:lang w:eastAsia="hi-IN" w:bidi="hi-IN"/>
              </w:rPr>
              <w:t>(</w:t>
            </w:r>
            <w:proofErr w:type="spellStart"/>
            <w:r>
              <w:rPr>
                <w:rFonts w:ascii="Times New Roman" w:eastAsia="SimSun" w:hAnsi="Times New Roman"/>
                <w:color w:val="000000"/>
                <w:kern w:val="2"/>
                <w:sz w:val="20"/>
                <w:szCs w:val="20"/>
                <w:lang w:eastAsia="hi-IN" w:bidi="hi-IN"/>
              </w:rPr>
              <w:t>зк</w:t>
            </w:r>
            <w:proofErr w:type="spellEnd"/>
            <w:r>
              <w:rPr>
                <w:rFonts w:ascii="Times New Roman" w:eastAsia="SimSun" w:hAnsi="Times New Roman"/>
                <w:color w:val="000000"/>
                <w:kern w:val="2"/>
                <w:sz w:val="20"/>
                <w:szCs w:val="20"/>
                <w:lang w:eastAsia="hi-IN" w:bidi="hi-IN"/>
              </w:rPr>
              <w:t>)</w:t>
            </w:r>
          </w:p>
        </w:tc>
      </w:tr>
    </w:tbl>
    <w:p w:rsidR="002310D4" w:rsidRDefault="002310D4" w:rsidP="002310D4">
      <w:pPr>
        <w:spacing w:after="0" w:line="240" w:lineRule="auto"/>
        <w:ind w:firstLine="709"/>
        <w:jc w:val="both"/>
        <w:rPr>
          <w:rFonts w:ascii="Times New Roman" w:hAnsi="Times New Roman"/>
          <w:sz w:val="20"/>
          <w:vertAlign w:val="superscript"/>
        </w:rPr>
      </w:pPr>
      <w:r>
        <w:rPr>
          <w:rFonts w:ascii="Times New Roman" w:hAnsi="Times New Roman"/>
          <w:sz w:val="20"/>
          <w:vertAlign w:val="superscript"/>
        </w:rPr>
        <w:t>_____________________________________________</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Документы проекта (если не указано иное) должны быть подготовлены Заявителем в соответствии с требованиями настоящего Порядка и по формам, установленным Фондом и размещенным на его сайте.</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Заявитель до подписания договора займа передает в Фонд оригинал подписанного раздела «Выводы» финансовой модели.</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 Перечень составляется на бланке Заявителя по форме Фонда, заверяется подписью уполномоченного лица и печатью. К перечню Заявитель прикладывает документы, подтверждающие приведенные в нем расходы. В качестве документов, подтверждающих ранее понесенные затраты, прилагаются договоры, платежные документы и иные документы, подтверждающие факт понесенных расходов и отнесение их к проекту.</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4</w:t>
      </w:r>
      <w:r>
        <w:rPr>
          <w:rFonts w:ascii="Times New Roman" w:hAnsi="Times New Roman"/>
          <w:sz w:val="20"/>
        </w:rPr>
        <w:t> Фонд формирует и направляет Заявителю Основные условия предоставления займа, которые определяют существенные условия договора займа. Окончательное решение по условиям договора займа принимает Экспертный совет.</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5</w:t>
      </w:r>
      <w:proofErr w:type="gramStart"/>
      <w:r>
        <w:rPr>
          <w:rFonts w:ascii="Times New Roman" w:hAnsi="Times New Roman"/>
          <w:sz w:val="20"/>
        </w:rPr>
        <w:t> В</w:t>
      </w:r>
      <w:proofErr w:type="gramEnd"/>
      <w:r>
        <w:rPr>
          <w:rFonts w:ascii="Times New Roman" w:hAnsi="Times New Roman"/>
          <w:sz w:val="20"/>
        </w:rPr>
        <w:t xml:space="preserve"> справке указывается следующая информация о </w:t>
      </w:r>
      <w:proofErr w:type="spellStart"/>
      <w:r>
        <w:rPr>
          <w:rFonts w:ascii="Times New Roman" w:hAnsi="Times New Roman"/>
          <w:sz w:val="20"/>
        </w:rPr>
        <w:t>бенефициарном</w:t>
      </w:r>
      <w:proofErr w:type="spellEnd"/>
      <w:r>
        <w:rPr>
          <w:rFonts w:ascii="Times New Roman" w:hAnsi="Times New Roman"/>
          <w:sz w:val="20"/>
        </w:rPr>
        <w:t xml:space="preserve"> владельце (</w:t>
      </w:r>
      <w:proofErr w:type="spellStart"/>
      <w:r>
        <w:rPr>
          <w:rFonts w:ascii="Times New Roman" w:hAnsi="Times New Roman"/>
          <w:sz w:val="20"/>
        </w:rPr>
        <w:t>бенефициарных</w:t>
      </w:r>
      <w:proofErr w:type="spellEnd"/>
      <w:r>
        <w:rPr>
          <w:rFonts w:ascii="Times New Roman" w:hAnsi="Times New Roman"/>
          <w:sz w:val="20"/>
        </w:rPr>
        <w:t xml:space="preserve"> владельцах): фамилия, имя, отчество, доля владения, гражданство, место жительства (страна постоянного пребывания).</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6</w:t>
      </w:r>
      <w:r>
        <w:rPr>
          <w:rFonts w:ascii="Times New Roman" w:hAnsi="Times New Roman"/>
          <w:sz w:val="20"/>
        </w:rPr>
        <w:t> Состав форм годовой отчетности определяется в соответствии со статьей 14 Федерального закона от 06.12.2011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w:t>
      </w:r>
      <w:proofErr w:type="gramStart"/>
      <w:r>
        <w:rPr>
          <w:rFonts w:ascii="Times New Roman" w:hAnsi="Times New Roman"/>
          <w:sz w:val="20"/>
        </w:rPr>
        <w:t xml:space="preserve"> (-</w:t>
      </w:r>
      <w:proofErr w:type="spellStart"/>
      <w:proofErr w:type="gramEnd"/>
      <w:r>
        <w:rPr>
          <w:rFonts w:ascii="Times New Roman" w:hAnsi="Times New Roman"/>
          <w:sz w:val="20"/>
        </w:rPr>
        <w:t>ия</w:t>
      </w:r>
      <w:proofErr w:type="spellEnd"/>
      <w:r>
        <w:rPr>
          <w:rFonts w:ascii="Times New Roman" w:hAnsi="Times New Roman"/>
          <w:sz w:val="20"/>
        </w:rPr>
        <w:t>) о бухгалтерской отчетности за два последних года, в случае если Заявитель согласно действующему законодательству подлежит обязательному аудиту, а также при наличии такового. Отчётность Заявителя за все отчетные периоды должна включать общую сумму амортизации, начисленную за отчётный период. Отчётность Заявителя на последнюю отчетную дату должна содержать расшифровки:</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rPr>
        <w:t>а) в случае, если доля кредиторской и (или)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 (должников), суммы задолженности и даты образования;</w:t>
      </w:r>
    </w:p>
    <w:p w:rsidR="002310D4" w:rsidRDefault="002310D4" w:rsidP="002310D4">
      <w:pPr>
        <w:spacing w:after="0" w:line="240" w:lineRule="auto"/>
        <w:ind w:firstLine="709"/>
        <w:jc w:val="both"/>
        <w:rPr>
          <w:rFonts w:ascii="Times New Roman" w:hAnsi="Times New Roman"/>
          <w:sz w:val="20"/>
        </w:rPr>
      </w:pPr>
      <w:proofErr w:type="gramStart"/>
      <w:r>
        <w:rPr>
          <w:rFonts w:ascii="Times New Roman" w:hAnsi="Times New Roman"/>
          <w:sz w:val="20"/>
        </w:rPr>
        <w:t>б) просроченной (свыше 3 месяцев) кредиторской и (или) дебиторской задолженности с указанием кредиторов (должников), а также общей суммы просроченной дебиторской и (или) кредиторской задолженности (или справка об отсутствии таковой задолженности);</w:t>
      </w:r>
      <w:proofErr w:type="gramEnd"/>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rPr>
        <w:t>в)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 (контрагентов) и сумм вложений;</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rPr>
        <w:t>г) выручки в разрезе крупнейших (не менее 10% выручки) покупателей и видов продукции (с указанием выручки и долей по данным покупателям (видам продукции));</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rPr>
        <w:t>д) займов и кредитов (включая облигационные и вексельные) с указанием кредиторов, цели предоставления заемных средств, вида продукта (</w:t>
      </w:r>
      <w:proofErr w:type="spellStart"/>
      <w:r>
        <w:rPr>
          <w:rFonts w:ascii="Times New Roman" w:hAnsi="Times New Roman"/>
          <w:sz w:val="20"/>
        </w:rPr>
        <w:t>невозобновляемая</w:t>
      </w:r>
      <w:proofErr w:type="spellEnd"/>
      <w:r>
        <w:rPr>
          <w:rFonts w:ascii="Times New Roman" w:hAnsi="Times New Roman"/>
          <w:sz w:val="20"/>
        </w:rPr>
        <w:t>/возобновляемая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rPr>
        <w:t xml:space="preserve">е) </w:t>
      </w:r>
      <w:proofErr w:type="spellStart"/>
      <w:r>
        <w:rPr>
          <w:rFonts w:ascii="Times New Roman" w:hAnsi="Times New Roman"/>
          <w:sz w:val="20"/>
        </w:rPr>
        <w:t>забалансовых</w:t>
      </w:r>
      <w:proofErr w:type="spellEnd"/>
      <w:r>
        <w:rPr>
          <w:rFonts w:ascii="Times New Roman" w:hAnsi="Times New Roman"/>
          <w:sz w:val="20"/>
        </w:rPr>
        <w:t xml:space="preserve"> обязательств, включая информацию по залогам имущества и выданным поручительствам с указанием должников, сроков и объемов обязательств Заявителя (или справка об отсутствии таковых обязательств).</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rPr>
        <w:t>Годовая бухгалтерская отчетность предоставляется с отметкой налогового орган</w:t>
      </w:r>
      <w:proofErr w:type="gramStart"/>
      <w:r>
        <w:rPr>
          <w:rFonts w:ascii="Times New Roman" w:hAnsi="Times New Roman"/>
          <w:sz w:val="20"/>
        </w:rPr>
        <w:t>а о ее</w:t>
      </w:r>
      <w:proofErr w:type="gramEnd"/>
      <w:r>
        <w:rPr>
          <w:rFonts w:ascii="Times New Roman" w:hAnsi="Times New Roman"/>
          <w:sz w:val="20"/>
        </w:rPr>
        <w:t xml:space="preserve"> принятии. При направлении отчетности по почте предоставляется квитанция об отправке заказного письма с описью </w:t>
      </w:r>
      <w:r>
        <w:rPr>
          <w:rFonts w:ascii="Times New Roman" w:hAnsi="Times New Roman"/>
          <w:sz w:val="20"/>
        </w:rPr>
        <w:lastRenderedPageBreak/>
        <w:t>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органа 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7</w:t>
      </w:r>
      <w:r>
        <w:rPr>
          <w:rFonts w:ascii="Times New Roman" w:hAnsi="Times New Roman"/>
          <w:sz w:val="20"/>
        </w:rPr>
        <w:t> Расчет величины чистых активов осуществляется согласно порядку, утвержденному Приказом Минфина России от 28.08.2014 № 84н «Об утверждении Порядка определения стоимости чистых активов».</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8</w:t>
      </w:r>
      <w:proofErr w:type="gramStart"/>
      <w:r>
        <w:rPr>
          <w:rFonts w:ascii="Times New Roman" w:hAnsi="Times New Roman"/>
          <w:sz w:val="20"/>
        </w:rPr>
        <w:t> П</w:t>
      </w:r>
      <w:proofErr w:type="gramEnd"/>
      <w:r>
        <w:rPr>
          <w:rFonts w:ascii="Times New Roman" w:hAnsi="Times New Roman"/>
          <w:sz w:val="20"/>
        </w:rPr>
        <w:t>о форме, рекомендуемой приказом ФАС России от 26.06.2012 № 409 «Об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9</w:t>
      </w:r>
      <w:r>
        <w:rPr>
          <w:rFonts w:ascii="Times New Roman" w:hAnsi="Times New Roman"/>
          <w:sz w:val="20"/>
        </w:rPr>
        <w:t> Срок действия – в пределах 6 месяцев до даты подписания договора займа.</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10</w:t>
      </w:r>
      <w:proofErr w:type="gramStart"/>
      <w:r>
        <w:rPr>
          <w:rFonts w:ascii="Times New Roman" w:hAnsi="Times New Roman"/>
          <w:sz w:val="20"/>
        </w:rPr>
        <w:t> В</w:t>
      </w:r>
      <w:proofErr w:type="gramEnd"/>
      <w:r>
        <w:rPr>
          <w:rFonts w:ascii="Times New Roman" w:hAnsi="Times New Roman"/>
          <w:sz w:val="20"/>
        </w:rPr>
        <w:t xml:space="preserve"> случае </w:t>
      </w:r>
      <w:proofErr w:type="spellStart"/>
      <w:r>
        <w:rPr>
          <w:rFonts w:ascii="Times New Roman" w:hAnsi="Times New Roman"/>
          <w:sz w:val="20"/>
        </w:rPr>
        <w:t>нераскрытия</w:t>
      </w:r>
      <w:proofErr w:type="spellEnd"/>
      <w:r>
        <w:rPr>
          <w:rFonts w:ascii="Times New Roman" w:hAnsi="Times New Roman"/>
          <w:sz w:val="20"/>
        </w:rPr>
        <w:t xml:space="preserve"> Заявителем ключевых исполнителей на момент принятия Фондом решения о предоставлении </w:t>
      </w:r>
      <w:proofErr w:type="spellStart"/>
      <w:r>
        <w:rPr>
          <w:rFonts w:ascii="Times New Roman" w:hAnsi="Times New Roman"/>
          <w:sz w:val="20"/>
        </w:rPr>
        <w:t>софинансирования</w:t>
      </w:r>
      <w:proofErr w:type="spellEnd"/>
      <w:r>
        <w:rPr>
          <w:rFonts w:ascii="Times New Roman" w:hAnsi="Times New Roman"/>
          <w:sz w:val="20"/>
        </w:rPr>
        <w:t xml:space="preserve"> проекта, Заявитель для согласования платежа с ключевым исполнителем со стороны Фонда обязан предоставить все документы, перечисленные в разделе 3 таблицы.</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11</w:t>
      </w:r>
      <w:r>
        <w:rPr>
          <w:rFonts w:ascii="Times New Roman" w:hAnsi="Times New Roman"/>
          <w:sz w:val="20"/>
        </w:rPr>
        <w:t> Фонд перечисляет денежные средства на расчетный счет Заемщика после предоставления в Фонд оригинала банковской гарантии.</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12</w:t>
      </w:r>
      <w:r>
        <w:rPr>
          <w:rFonts w:ascii="Times New Roman" w:hAnsi="Times New Roman"/>
          <w:sz w:val="20"/>
        </w:rPr>
        <w:t> Документы не предоставляются в отношении кредитных организаций, субъектов РФ, АО «Федеральная корпорация по развитию малого и среднего предпринимательства», региональных фондов содействия кредитованию МСП, институтов развития.</w:t>
      </w:r>
    </w:p>
    <w:p w:rsidR="002310D4" w:rsidRDefault="002310D4" w:rsidP="002310D4">
      <w:pPr>
        <w:spacing w:after="0" w:line="240" w:lineRule="auto"/>
        <w:ind w:firstLine="709"/>
        <w:jc w:val="both"/>
        <w:rPr>
          <w:rFonts w:ascii="Times New Roman" w:hAnsi="Times New Roman"/>
          <w:sz w:val="20"/>
        </w:rPr>
      </w:pPr>
      <w:r>
        <w:rPr>
          <w:rFonts w:ascii="Times New Roman" w:hAnsi="Times New Roman"/>
          <w:sz w:val="20"/>
          <w:vertAlign w:val="superscript"/>
        </w:rPr>
        <w:t>13</w:t>
      </w:r>
      <w:r>
        <w:rPr>
          <w:rFonts w:ascii="Times New Roman" w:hAnsi="Times New Roman"/>
          <w:sz w:val="20"/>
        </w:rPr>
        <w:t> Справка должна содержать первоначальную стоимость постановки на учет объекта ОС с расшифровкой всех косвенных расходов (стоимости доставки, таможенных пошлин и сборов, налогов, стоимости пусконаладочных работ, шефмонтажа, сертификации, обучения и пр.), остаточную стоимость на отчетную дату.</w:t>
      </w:r>
    </w:p>
    <w:p w:rsidR="002310D4" w:rsidRDefault="002310D4" w:rsidP="002310D4">
      <w:pPr>
        <w:pStyle w:val="a7"/>
        <w:ind w:firstLine="709"/>
        <w:jc w:val="both"/>
        <w:rPr>
          <w:rFonts w:ascii="Times New Roman" w:hAnsi="Times New Roman"/>
        </w:rPr>
      </w:pPr>
      <w:r>
        <w:rPr>
          <w:rFonts w:ascii="Times New Roman" w:hAnsi="Times New Roman"/>
          <w:vertAlign w:val="superscript"/>
        </w:rPr>
        <w:t>14</w:t>
      </w:r>
      <w:r>
        <w:rPr>
          <w:rFonts w:ascii="Times New Roman" w:hAnsi="Times New Roman"/>
        </w:rPr>
        <w:t> Справка подписывается полномочным представителем Заявителя. В справке указывается:</w:t>
      </w:r>
    </w:p>
    <w:p w:rsidR="002310D4" w:rsidRDefault="002310D4" w:rsidP="002310D4">
      <w:pPr>
        <w:spacing w:after="0" w:line="240" w:lineRule="auto"/>
        <w:ind w:firstLine="709"/>
        <w:jc w:val="both"/>
        <w:rPr>
          <w:rFonts w:ascii="Times New Roman" w:hAnsi="Times New Roman"/>
          <w:sz w:val="20"/>
          <w:szCs w:val="20"/>
        </w:rPr>
      </w:pPr>
      <w:r>
        <w:rPr>
          <w:rFonts w:ascii="Times New Roman" w:hAnsi="Times New Roman"/>
          <w:sz w:val="20"/>
          <w:szCs w:val="20"/>
        </w:rPr>
        <w:t>- при залоге недвижимого имущества Заявителя или рекомендованных им Залогодателей:</w:t>
      </w:r>
    </w:p>
    <w:p w:rsidR="002310D4" w:rsidRDefault="002310D4" w:rsidP="002310D4">
      <w:pPr>
        <w:numPr>
          <w:ilvl w:val="0"/>
          <w:numId w:val="4"/>
        </w:numPr>
        <w:spacing w:after="0" w:line="240" w:lineRule="auto"/>
        <w:ind w:left="454" w:firstLine="709"/>
        <w:jc w:val="both"/>
        <w:rPr>
          <w:rFonts w:ascii="Times New Roman" w:hAnsi="Times New Roman"/>
          <w:sz w:val="20"/>
          <w:szCs w:val="20"/>
        </w:rPr>
      </w:pPr>
      <w:r>
        <w:rPr>
          <w:rFonts w:ascii="Times New Roman" w:hAnsi="Times New Roman"/>
          <w:sz w:val="20"/>
          <w:szCs w:val="20"/>
        </w:rPr>
        <w:t>наименование имущества согласно выписке из ЕГРН,</w:t>
      </w:r>
    </w:p>
    <w:p w:rsidR="002310D4" w:rsidRDefault="002310D4" w:rsidP="002310D4">
      <w:pPr>
        <w:numPr>
          <w:ilvl w:val="0"/>
          <w:numId w:val="4"/>
        </w:numPr>
        <w:spacing w:after="0" w:line="240" w:lineRule="auto"/>
        <w:ind w:left="454" w:firstLine="709"/>
        <w:jc w:val="both"/>
        <w:rPr>
          <w:rFonts w:ascii="Times New Roman" w:hAnsi="Times New Roman"/>
          <w:sz w:val="20"/>
          <w:szCs w:val="20"/>
        </w:rPr>
      </w:pPr>
      <w:r>
        <w:rPr>
          <w:rFonts w:ascii="Times New Roman" w:hAnsi="Times New Roman"/>
          <w:sz w:val="20"/>
          <w:szCs w:val="20"/>
        </w:rPr>
        <w:t>кадастровый номер согласно выписке из ЕГРН,</w:t>
      </w:r>
    </w:p>
    <w:p w:rsidR="002310D4" w:rsidRDefault="002310D4" w:rsidP="002310D4">
      <w:pPr>
        <w:numPr>
          <w:ilvl w:val="0"/>
          <w:numId w:val="4"/>
        </w:numPr>
        <w:spacing w:after="0" w:line="240" w:lineRule="auto"/>
        <w:ind w:left="454" w:firstLine="709"/>
        <w:jc w:val="both"/>
        <w:rPr>
          <w:rFonts w:ascii="Times New Roman" w:hAnsi="Times New Roman"/>
          <w:sz w:val="20"/>
          <w:szCs w:val="20"/>
        </w:rPr>
      </w:pPr>
      <w:r>
        <w:rPr>
          <w:rFonts w:ascii="Times New Roman" w:hAnsi="Times New Roman"/>
          <w:sz w:val="20"/>
          <w:szCs w:val="20"/>
        </w:rPr>
        <w:t>данные о земельном участке, на котором расположены объекты, его кадастровый номер согласно выписке из ЕГРН и правовой статус (собственность или право аренды с указанием срока),</w:t>
      </w:r>
    </w:p>
    <w:p w:rsidR="002310D4" w:rsidRDefault="002310D4" w:rsidP="002310D4">
      <w:pPr>
        <w:numPr>
          <w:ilvl w:val="0"/>
          <w:numId w:val="4"/>
        </w:numPr>
        <w:spacing w:after="0" w:line="240" w:lineRule="auto"/>
        <w:ind w:left="454" w:firstLine="709"/>
        <w:jc w:val="both"/>
        <w:rPr>
          <w:rFonts w:ascii="Times New Roman" w:hAnsi="Times New Roman"/>
          <w:sz w:val="20"/>
          <w:szCs w:val="20"/>
        </w:rPr>
      </w:pPr>
      <w:r>
        <w:rPr>
          <w:rFonts w:ascii="Times New Roman" w:hAnsi="Times New Roman"/>
          <w:sz w:val="20"/>
          <w:szCs w:val="20"/>
        </w:rPr>
        <w:t>наименование Залогодателя,</w:t>
      </w:r>
    </w:p>
    <w:p w:rsidR="002310D4" w:rsidRDefault="002310D4" w:rsidP="002310D4">
      <w:pPr>
        <w:numPr>
          <w:ilvl w:val="0"/>
          <w:numId w:val="4"/>
        </w:numPr>
        <w:spacing w:after="0" w:line="240" w:lineRule="auto"/>
        <w:ind w:left="454" w:firstLine="709"/>
        <w:jc w:val="both"/>
        <w:rPr>
          <w:rFonts w:ascii="Times New Roman" w:hAnsi="Times New Roman"/>
          <w:sz w:val="20"/>
          <w:szCs w:val="20"/>
        </w:rPr>
      </w:pPr>
      <w:r>
        <w:rPr>
          <w:rFonts w:ascii="Times New Roman" w:hAnsi="Times New Roman"/>
          <w:sz w:val="20"/>
          <w:szCs w:val="20"/>
        </w:rPr>
        <w:t>предварительная стоимость без учета НДС, если оценка не проведена,</w:t>
      </w:r>
    </w:p>
    <w:p w:rsidR="002310D4" w:rsidRDefault="002310D4" w:rsidP="002310D4">
      <w:pPr>
        <w:numPr>
          <w:ilvl w:val="0"/>
          <w:numId w:val="4"/>
        </w:numPr>
        <w:spacing w:after="0" w:line="240" w:lineRule="auto"/>
        <w:ind w:left="454" w:firstLine="709"/>
        <w:jc w:val="both"/>
        <w:rPr>
          <w:rFonts w:ascii="Times New Roman" w:hAnsi="Times New Roman"/>
          <w:sz w:val="20"/>
          <w:szCs w:val="20"/>
        </w:rPr>
      </w:pPr>
      <w:r>
        <w:rPr>
          <w:rFonts w:ascii="Times New Roman" w:hAnsi="Times New Roman"/>
          <w:sz w:val="20"/>
          <w:szCs w:val="20"/>
        </w:rPr>
        <w:t>данные об имеющейся оценке имущества с указанием стоимости без учета НДС, если оценка производилась;</w:t>
      </w:r>
    </w:p>
    <w:p w:rsidR="002310D4" w:rsidRDefault="002310D4" w:rsidP="002310D4">
      <w:pPr>
        <w:spacing w:after="0" w:line="240" w:lineRule="auto"/>
        <w:ind w:firstLine="709"/>
        <w:jc w:val="both"/>
        <w:rPr>
          <w:rFonts w:ascii="Times New Roman" w:hAnsi="Times New Roman"/>
          <w:sz w:val="20"/>
          <w:szCs w:val="20"/>
        </w:rPr>
      </w:pPr>
      <w:r>
        <w:rPr>
          <w:rFonts w:ascii="Times New Roman" w:hAnsi="Times New Roman"/>
          <w:sz w:val="20"/>
          <w:szCs w:val="20"/>
        </w:rPr>
        <w:t>- при залоге движимого имущества Заявителя или рекомендованных им Залогодателей:</w:t>
      </w:r>
    </w:p>
    <w:p w:rsidR="002310D4" w:rsidRDefault="002310D4" w:rsidP="002310D4">
      <w:pPr>
        <w:numPr>
          <w:ilvl w:val="0"/>
          <w:numId w:val="5"/>
        </w:numPr>
        <w:spacing w:after="0" w:line="240" w:lineRule="auto"/>
        <w:ind w:left="454" w:firstLine="709"/>
        <w:jc w:val="both"/>
        <w:rPr>
          <w:rFonts w:ascii="Times New Roman" w:hAnsi="Times New Roman"/>
          <w:sz w:val="20"/>
          <w:szCs w:val="20"/>
        </w:rPr>
      </w:pPr>
      <w:r>
        <w:rPr>
          <w:rFonts w:ascii="Times New Roman" w:hAnsi="Times New Roman"/>
          <w:sz w:val="20"/>
          <w:szCs w:val="20"/>
        </w:rPr>
        <w:t>спецификация передаваемого в залог имущества или выписка согласно унифицированной форме ОС-1, марка, модель объекта,</w:t>
      </w:r>
    </w:p>
    <w:p w:rsidR="002310D4" w:rsidRDefault="002310D4" w:rsidP="002310D4">
      <w:pPr>
        <w:numPr>
          <w:ilvl w:val="0"/>
          <w:numId w:val="5"/>
        </w:numPr>
        <w:spacing w:after="0" w:line="240" w:lineRule="auto"/>
        <w:ind w:left="454" w:firstLine="709"/>
        <w:jc w:val="both"/>
        <w:rPr>
          <w:rFonts w:ascii="Times New Roman" w:hAnsi="Times New Roman"/>
          <w:sz w:val="20"/>
          <w:szCs w:val="20"/>
        </w:rPr>
      </w:pPr>
      <w:r>
        <w:rPr>
          <w:rFonts w:ascii="Times New Roman" w:hAnsi="Times New Roman"/>
          <w:sz w:val="20"/>
          <w:szCs w:val="20"/>
        </w:rPr>
        <w:t>год выпуска,</w:t>
      </w:r>
    </w:p>
    <w:p w:rsidR="002310D4" w:rsidRDefault="002310D4" w:rsidP="002310D4">
      <w:pPr>
        <w:numPr>
          <w:ilvl w:val="0"/>
          <w:numId w:val="5"/>
        </w:numPr>
        <w:spacing w:after="0" w:line="240" w:lineRule="auto"/>
        <w:ind w:left="454" w:firstLine="709"/>
        <w:jc w:val="both"/>
        <w:rPr>
          <w:rFonts w:ascii="Times New Roman" w:hAnsi="Times New Roman"/>
          <w:sz w:val="20"/>
          <w:szCs w:val="20"/>
        </w:rPr>
      </w:pPr>
      <w:r>
        <w:rPr>
          <w:rFonts w:ascii="Times New Roman" w:hAnsi="Times New Roman"/>
          <w:sz w:val="20"/>
          <w:szCs w:val="20"/>
        </w:rPr>
        <w:t>наименование Залогодателя,</w:t>
      </w:r>
    </w:p>
    <w:p w:rsidR="002310D4" w:rsidRDefault="002310D4" w:rsidP="002310D4">
      <w:pPr>
        <w:numPr>
          <w:ilvl w:val="0"/>
          <w:numId w:val="5"/>
        </w:numPr>
        <w:spacing w:after="0" w:line="240" w:lineRule="auto"/>
        <w:ind w:left="454" w:firstLine="709"/>
        <w:jc w:val="both"/>
        <w:rPr>
          <w:rFonts w:ascii="Times New Roman" w:hAnsi="Times New Roman"/>
          <w:sz w:val="20"/>
          <w:szCs w:val="20"/>
        </w:rPr>
      </w:pPr>
      <w:r>
        <w:rPr>
          <w:rFonts w:ascii="Times New Roman" w:hAnsi="Times New Roman"/>
          <w:sz w:val="20"/>
          <w:szCs w:val="20"/>
        </w:rPr>
        <w:t>предварительная стоимость без учета НДС, если оценка не проведена,</w:t>
      </w:r>
    </w:p>
    <w:p w:rsidR="002310D4" w:rsidRDefault="002310D4" w:rsidP="002310D4">
      <w:pPr>
        <w:numPr>
          <w:ilvl w:val="0"/>
          <w:numId w:val="5"/>
        </w:numPr>
        <w:spacing w:after="0" w:line="240" w:lineRule="auto"/>
        <w:ind w:left="454" w:firstLine="709"/>
        <w:jc w:val="both"/>
        <w:rPr>
          <w:rFonts w:ascii="Times New Roman" w:hAnsi="Times New Roman"/>
        </w:rPr>
      </w:pPr>
      <w:r>
        <w:rPr>
          <w:rFonts w:ascii="Times New Roman" w:hAnsi="Times New Roman"/>
          <w:sz w:val="20"/>
          <w:szCs w:val="20"/>
        </w:rPr>
        <w:t>данные об имеющейся оценке имущества с указанием стоимости без учета НДС, если оценка производилась.</w:t>
      </w:r>
    </w:p>
    <w:p w:rsidR="002310D4" w:rsidRDefault="002310D4" w:rsidP="002310D4">
      <w:pPr>
        <w:suppressAutoHyphens/>
        <w:spacing w:after="0" w:line="240" w:lineRule="auto"/>
        <w:ind w:firstLine="709"/>
        <w:jc w:val="both"/>
        <w:rPr>
          <w:rFonts w:ascii="Times New Roman" w:eastAsia="SimSun" w:hAnsi="Times New Roman"/>
          <w:color w:val="000000"/>
          <w:kern w:val="2"/>
          <w:sz w:val="24"/>
          <w:szCs w:val="24"/>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4"/>
          <w:szCs w:val="24"/>
          <w:lang w:eastAsia="hi-IN" w:bidi="hi-IN"/>
        </w:rPr>
        <w:sectPr w:rsidR="002310D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701" w:header="709" w:footer="709" w:gutter="0"/>
          <w:cols w:space="720"/>
          <w:titlePg/>
          <w:docGrid w:linePitch="360"/>
        </w:sectPr>
      </w:pPr>
    </w:p>
    <w:p w:rsidR="002310D4" w:rsidRDefault="002310D4" w:rsidP="002310D4">
      <w:pPr>
        <w:suppressAutoHyphens/>
        <w:spacing w:after="0" w:line="240" w:lineRule="auto"/>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Приложение № 4</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Виды и требования к качеству основного обеспечения, </w:t>
      </w: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proofErr w:type="gramStart"/>
      <w:r>
        <w:rPr>
          <w:rFonts w:ascii="Times New Roman" w:eastAsia="SimSun" w:hAnsi="Times New Roman"/>
          <w:b/>
          <w:color w:val="000000"/>
          <w:kern w:val="2"/>
          <w:sz w:val="26"/>
          <w:szCs w:val="26"/>
          <w:lang w:eastAsia="hi-IN" w:bidi="hi-IN"/>
        </w:rPr>
        <w:t>принимаемого</w:t>
      </w:r>
      <w:proofErr w:type="gramEnd"/>
      <w:r>
        <w:rPr>
          <w:rFonts w:ascii="Times New Roman" w:eastAsia="SimSun" w:hAnsi="Times New Roman"/>
          <w:b/>
          <w:color w:val="000000"/>
          <w:kern w:val="2"/>
          <w:sz w:val="26"/>
          <w:szCs w:val="26"/>
          <w:lang w:eastAsia="hi-IN" w:bidi="hi-IN"/>
        </w:rPr>
        <w:t xml:space="preserve"> Фондом по </w:t>
      </w:r>
      <w:proofErr w:type="spellStart"/>
      <w:r>
        <w:rPr>
          <w:rFonts w:ascii="Times New Roman" w:eastAsia="SimSun" w:hAnsi="Times New Roman"/>
          <w:b/>
          <w:color w:val="000000"/>
          <w:kern w:val="2"/>
          <w:sz w:val="26"/>
          <w:szCs w:val="26"/>
          <w:lang w:eastAsia="hi-IN" w:bidi="hi-IN"/>
        </w:rPr>
        <w:t>софинансируемым</w:t>
      </w:r>
      <w:proofErr w:type="spellEnd"/>
      <w:r>
        <w:rPr>
          <w:rFonts w:ascii="Times New Roman" w:eastAsia="SimSun" w:hAnsi="Times New Roman"/>
          <w:b/>
          <w:color w:val="000000"/>
          <w:kern w:val="2"/>
          <w:sz w:val="26"/>
          <w:szCs w:val="26"/>
          <w:lang w:eastAsia="hi-IN" w:bidi="hi-IN"/>
        </w:rPr>
        <w:t xml:space="preserve"> проектам</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i/>
          <w:color w:val="000000"/>
          <w:kern w:val="2"/>
          <w:sz w:val="26"/>
          <w:szCs w:val="26"/>
          <w:lang w:eastAsia="hi-IN" w:bidi="hi-IN"/>
        </w:rPr>
      </w:pPr>
      <w:r>
        <w:rPr>
          <w:rFonts w:ascii="Times New Roman" w:eastAsia="SimSun" w:hAnsi="Times New Roman"/>
          <w:b/>
          <w:i/>
          <w:color w:val="000000"/>
          <w:kern w:val="2"/>
          <w:sz w:val="26"/>
          <w:szCs w:val="26"/>
          <w:lang w:eastAsia="hi-IN" w:bidi="hi-IN"/>
        </w:rPr>
        <w:t>Независимые гарантии и поручительства</w:t>
      </w:r>
    </w:p>
    <w:tbl>
      <w:tblPr>
        <w:tblW w:w="548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1102"/>
        <w:gridCol w:w="4852"/>
      </w:tblGrid>
      <w:tr w:rsidR="002310D4" w:rsidRPr="003127FB" w:rsidTr="00044FBA">
        <w:trPr>
          <w:tblHeader/>
        </w:trPr>
        <w:tc>
          <w:tcPr>
            <w:tcW w:w="4537"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Вид обеспечения</w:t>
            </w:r>
          </w:p>
        </w:tc>
        <w:tc>
          <w:tcPr>
            <w:tcW w:w="1102"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 xml:space="preserve">Дисконт, </w:t>
            </w:r>
            <w:proofErr w:type="gramStart"/>
            <w:r w:rsidRPr="003127FB">
              <w:rPr>
                <w:rFonts w:ascii="Times New Roman" w:hAnsi="Times New Roman"/>
                <w:b/>
                <w:sz w:val="20"/>
                <w:szCs w:val="26"/>
              </w:rPr>
              <w:t>в</w:t>
            </w:r>
            <w:proofErr w:type="gramEnd"/>
            <w:r w:rsidRPr="003127FB">
              <w:rPr>
                <w:rFonts w:ascii="Times New Roman" w:hAnsi="Times New Roman"/>
                <w:b/>
                <w:sz w:val="20"/>
                <w:szCs w:val="26"/>
              </w:rPr>
              <w:t xml:space="preserve"> %</w:t>
            </w:r>
          </w:p>
        </w:tc>
        <w:tc>
          <w:tcPr>
            <w:tcW w:w="4852"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Условия принятия обеспечения</w:t>
            </w:r>
          </w:p>
        </w:tc>
      </w:tr>
      <w:tr w:rsidR="002310D4" w:rsidRPr="003127FB" w:rsidTr="00044FBA">
        <w:tc>
          <w:tcPr>
            <w:tcW w:w="4537"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b/>
                <w:sz w:val="20"/>
                <w:szCs w:val="26"/>
              </w:rPr>
              <w:t>Независимые гарантии кредитных организаций</w:t>
            </w:r>
            <w:r w:rsidRPr="003127FB">
              <w:rPr>
                <w:rFonts w:ascii="Times New Roman" w:hAnsi="Times New Roman"/>
                <w:sz w:val="20"/>
                <w:szCs w:val="26"/>
              </w:rPr>
              <w:t>, относящихся к одной из следующих категорий:</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1) кредитные организации, имеющие рейтинг долгосрочной кредитоспособности минимум одного из ведущих международных рейтинговых агентств (</w:t>
            </w:r>
            <w:r w:rsidRPr="003127FB">
              <w:rPr>
                <w:rFonts w:ascii="Times New Roman" w:hAnsi="Times New Roman"/>
                <w:sz w:val="20"/>
                <w:szCs w:val="26"/>
                <w:lang w:val="en-US"/>
              </w:rPr>
              <w:t>S</w:t>
            </w:r>
            <w:r w:rsidRPr="003127FB">
              <w:rPr>
                <w:rFonts w:ascii="Times New Roman" w:hAnsi="Times New Roman"/>
                <w:sz w:val="20"/>
                <w:szCs w:val="26"/>
              </w:rPr>
              <w:t>&amp;</w:t>
            </w:r>
            <w:r w:rsidRPr="003127FB">
              <w:rPr>
                <w:rFonts w:ascii="Times New Roman" w:hAnsi="Times New Roman"/>
                <w:sz w:val="20"/>
                <w:szCs w:val="26"/>
                <w:lang w:val="en-US"/>
              </w:rPr>
              <w:t>P</w:t>
            </w:r>
            <w:r w:rsidRPr="003127FB">
              <w:rPr>
                <w:rFonts w:ascii="Times New Roman" w:hAnsi="Times New Roman"/>
                <w:sz w:val="20"/>
                <w:szCs w:val="26"/>
              </w:rPr>
              <w:t xml:space="preserve"> </w:t>
            </w:r>
            <w:r w:rsidRPr="003127FB">
              <w:rPr>
                <w:rFonts w:ascii="Times New Roman" w:hAnsi="Times New Roman"/>
                <w:sz w:val="20"/>
                <w:szCs w:val="26"/>
                <w:lang w:val="en-US"/>
              </w:rPr>
              <w:t>Global</w:t>
            </w:r>
            <w:r w:rsidRPr="003127FB">
              <w:rPr>
                <w:rFonts w:ascii="Times New Roman" w:hAnsi="Times New Roman"/>
                <w:sz w:val="20"/>
                <w:szCs w:val="26"/>
              </w:rPr>
              <w:t xml:space="preserve"> </w:t>
            </w:r>
            <w:r w:rsidRPr="003127FB">
              <w:rPr>
                <w:rFonts w:ascii="Times New Roman" w:hAnsi="Times New Roman"/>
                <w:sz w:val="20"/>
                <w:szCs w:val="26"/>
                <w:lang w:val="en-US"/>
              </w:rPr>
              <w:t>Ratings</w:t>
            </w:r>
            <w:r w:rsidRPr="003127FB">
              <w:rPr>
                <w:rFonts w:ascii="Times New Roman" w:hAnsi="Times New Roman"/>
                <w:sz w:val="20"/>
                <w:szCs w:val="26"/>
              </w:rPr>
              <w:t xml:space="preserve">, </w:t>
            </w:r>
            <w:r w:rsidRPr="003127FB">
              <w:rPr>
                <w:rFonts w:ascii="Times New Roman" w:hAnsi="Times New Roman"/>
                <w:sz w:val="20"/>
                <w:szCs w:val="26"/>
                <w:lang w:val="en-US"/>
              </w:rPr>
              <w:t>Moody</w:t>
            </w:r>
            <w:r w:rsidRPr="003127FB">
              <w:rPr>
                <w:rFonts w:ascii="Times New Roman" w:hAnsi="Times New Roman"/>
                <w:sz w:val="20"/>
                <w:szCs w:val="26"/>
              </w:rPr>
              <w:t>’</w:t>
            </w:r>
            <w:r w:rsidRPr="003127FB">
              <w:rPr>
                <w:rFonts w:ascii="Times New Roman" w:hAnsi="Times New Roman"/>
                <w:sz w:val="20"/>
                <w:szCs w:val="26"/>
                <w:lang w:val="en-US"/>
              </w:rPr>
              <w:t>s</w:t>
            </w:r>
            <w:r w:rsidRPr="003127FB">
              <w:rPr>
                <w:rFonts w:ascii="Times New Roman" w:hAnsi="Times New Roman"/>
                <w:sz w:val="20"/>
                <w:szCs w:val="26"/>
              </w:rPr>
              <w:t xml:space="preserve"> </w:t>
            </w:r>
            <w:r w:rsidRPr="003127FB">
              <w:rPr>
                <w:rFonts w:ascii="Times New Roman" w:hAnsi="Times New Roman"/>
                <w:sz w:val="20"/>
                <w:szCs w:val="26"/>
                <w:lang w:val="en-US"/>
              </w:rPr>
              <w:t>Investors</w:t>
            </w:r>
            <w:r w:rsidRPr="003127FB">
              <w:rPr>
                <w:rFonts w:ascii="Times New Roman" w:hAnsi="Times New Roman"/>
                <w:sz w:val="20"/>
                <w:szCs w:val="26"/>
              </w:rPr>
              <w:t xml:space="preserve"> </w:t>
            </w:r>
            <w:r w:rsidRPr="003127FB">
              <w:rPr>
                <w:rFonts w:ascii="Times New Roman" w:hAnsi="Times New Roman"/>
                <w:sz w:val="20"/>
                <w:szCs w:val="26"/>
                <w:lang w:val="en-US"/>
              </w:rPr>
              <w:t>Service</w:t>
            </w:r>
            <w:r w:rsidRPr="003127FB">
              <w:rPr>
                <w:rFonts w:ascii="Times New Roman" w:hAnsi="Times New Roman"/>
                <w:sz w:val="20"/>
                <w:szCs w:val="26"/>
              </w:rPr>
              <w:t xml:space="preserve">, </w:t>
            </w:r>
            <w:r w:rsidRPr="003127FB">
              <w:rPr>
                <w:rFonts w:ascii="Times New Roman" w:hAnsi="Times New Roman"/>
                <w:sz w:val="20"/>
                <w:szCs w:val="26"/>
                <w:lang w:val="en-US"/>
              </w:rPr>
              <w:t>Fitch</w:t>
            </w:r>
            <w:r w:rsidRPr="003127FB">
              <w:rPr>
                <w:rFonts w:ascii="Times New Roman" w:hAnsi="Times New Roman"/>
                <w:sz w:val="20"/>
                <w:szCs w:val="26"/>
              </w:rPr>
              <w:t xml:space="preserve"> </w:t>
            </w:r>
            <w:r w:rsidRPr="003127FB">
              <w:rPr>
                <w:rFonts w:ascii="Times New Roman" w:hAnsi="Times New Roman"/>
                <w:sz w:val="20"/>
                <w:szCs w:val="26"/>
                <w:lang w:val="en-US"/>
              </w:rPr>
              <w:t>Ratings</w:t>
            </w:r>
            <w:r w:rsidRPr="003127FB">
              <w:rPr>
                <w:rFonts w:ascii="Times New Roman" w:hAnsi="Times New Roman"/>
                <w:sz w:val="20"/>
                <w:szCs w:val="26"/>
              </w:rPr>
              <w:t>) не более</w:t>
            </w:r>
            <w:proofErr w:type="gramStart"/>
            <w:r w:rsidRPr="003127FB">
              <w:rPr>
                <w:rFonts w:ascii="Times New Roman" w:hAnsi="Times New Roman"/>
                <w:sz w:val="20"/>
                <w:szCs w:val="26"/>
              </w:rPr>
              <w:t>,</w:t>
            </w:r>
            <w:proofErr w:type="gramEnd"/>
            <w:r w:rsidRPr="003127FB">
              <w:rPr>
                <w:rFonts w:ascii="Times New Roman" w:hAnsi="Times New Roman"/>
                <w:sz w:val="20"/>
                <w:szCs w:val="26"/>
              </w:rPr>
              <w:t xml:space="preserve"> чем на две ступени ниже суверенного рейтинга Российской Федерации в национальной или иностранной валюте;</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2) кредитные организации, соответствующие следующим критериям</w:t>
            </w:r>
            <w:r w:rsidRPr="003127FB">
              <w:rPr>
                <w:rStyle w:val="a4"/>
                <w:rFonts w:ascii="Times New Roman" w:hAnsi="Times New Roman"/>
                <w:sz w:val="20"/>
                <w:szCs w:val="26"/>
              </w:rPr>
              <w:endnoteReference w:id="1"/>
            </w:r>
            <w:r w:rsidRPr="003127FB">
              <w:rPr>
                <w:rFonts w:ascii="Times New Roman" w:hAnsi="Times New Roman"/>
                <w:sz w:val="20"/>
                <w:szCs w:val="26"/>
              </w:rPr>
              <w:t>:</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наличие генеральной лицензии Центрального Банка РФ;</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собственные средства (капитал) в размере не менее 25 млрд. руб.;</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участие в системе обязательного страхования вкладов;</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включение в перечень кредитных организаций, публикуемый на официальном сайте Центрального Банка Российской Федерации в разделе «Информация по кредитным организациям»</w:t>
            </w:r>
            <w:r w:rsidRPr="003127FB">
              <w:rPr>
                <w:rStyle w:val="a4"/>
                <w:rFonts w:ascii="Times New Roman" w:hAnsi="Times New Roman"/>
                <w:sz w:val="20"/>
                <w:szCs w:val="26"/>
              </w:rPr>
              <w:endnoteReference w:id="2"/>
            </w:r>
            <w:r w:rsidRPr="003127FB">
              <w:rPr>
                <w:rFonts w:ascii="Times New Roman" w:hAnsi="Times New Roman"/>
                <w:sz w:val="20"/>
                <w:szCs w:val="26"/>
              </w:rPr>
              <w:t>.</w:t>
            </w:r>
          </w:p>
        </w:tc>
        <w:tc>
          <w:tcPr>
            <w:tcW w:w="1102"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0%</w:t>
            </w:r>
          </w:p>
        </w:tc>
        <w:tc>
          <w:tcPr>
            <w:tcW w:w="4852"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Независимая гарантия кредитной организации должна отвечать условиям: безотзывная, срок действия гарантии должен превышать срок обязательства по возврату займа на 1 месяц, обязательства гаранта могут быть уменьшены на любую сумму, списанную бенефициаром по гарантии.</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В случае</w:t>
            </w:r>
            <w:proofErr w:type="gramStart"/>
            <w:r w:rsidRPr="003127FB">
              <w:rPr>
                <w:rFonts w:ascii="Times New Roman" w:hAnsi="Times New Roman"/>
                <w:sz w:val="20"/>
                <w:szCs w:val="26"/>
              </w:rPr>
              <w:t>,</w:t>
            </w:r>
            <w:proofErr w:type="gramEnd"/>
            <w:r w:rsidRPr="003127FB">
              <w:rPr>
                <w:rFonts w:ascii="Times New Roman" w:hAnsi="Times New Roman"/>
                <w:sz w:val="20"/>
                <w:szCs w:val="26"/>
              </w:rPr>
              <w:t xml:space="preserve"> если условиями договора займа предусмотрена последующая замена гарантии на залог имущества (в том числе оборудования), приобретаемого в процессе реализации проекта, то срок действия гарантии должен превышать срок, установленный для оформления залога данного имущества, не менее, чем на 6 месяцев.</w:t>
            </w:r>
          </w:p>
        </w:tc>
      </w:tr>
      <w:tr w:rsidR="002310D4" w:rsidRPr="003127FB" w:rsidTr="00044FBA">
        <w:tc>
          <w:tcPr>
            <w:tcW w:w="4537" w:type="dxa"/>
            <w:shd w:val="clear" w:color="auto" w:fill="auto"/>
          </w:tcPr>
          <w:p w:rsidR="002310D4" w:rsidRPr="003127FB" w:rsidRDefault="002310D4" w:rsidP="00044FBA">
            <w:pPr>
              <w:spacing w:after="0" w:line="240" w:lineRule="auto"/>
              <w:jc w:val="both"/>
              <w:rPr>
                <w:rFonts w:ascii="Times New Roman" w:hAnsi="Times New Roman"/>
                <w:b/>
                <w:sz w:val="20"/>
                <w:szCs w:val="26"/>
              </w:rPr>
            </w:pPr>
            <w:r w:rsidRPr="003127FB">
              <w:rPr>
                <w:rFonts w:ascii="Times New Roman" w:hAnsi="Times New Roman"/>
                <w:b/>
                <w:sz w:val="20"/>
                <w:szCs w:val="26"/>
              </w:rPr>
              <w:t>Гарантии и поручительства АО «Федеральная корпорация по развитию малого и среднего предпринимательства», региональных фондов содействия кредитованию МСП.</w:t>
            </w:r>
          </w:p>
        </w:tc>
        <w:tc>
          <w:tcPr>
            <w:tcW w:w="1102"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0%</w:t>
            </w:r>
          </w:p>
        </w:tc>
        <w:tc>
          <w:tcPr>
            <w:tcW w:w="4852"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 xml:space="preserve">Гарантия или поручительство должны быть безотзывными, предусматривать солидарную, либо субсидиарную ответственность. </w:t>
            </w:r>
          </w:p>
        </w:tc>
      </w:tr>
      <w:tr w:rsidR="002310D4" w:rsidRPr="003127FB" w:rsidTr="00044FBA">
        <w:tc>
          <w:tcPr>
            <w:tcW w:w="4537"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b/>
                <w:sz w:val="20"/>
                <w:szCs w:val="26"/>
              </w:rPr>
              <w:t>Поручительства и независимые гарантии юридических лиц</w:t>
            </w:r>
            <w:r w:rsidRPr="003127FB">
              <w:rPr>
                <w:rStyle w:val="a4"/>
                <w:rFonts w:ascii="Times New Roman" w:hAnsi="Times New Roman"/>
                <w:sz w:val="20"/>
                <w:szCs w:val="26"/>
              </w:rPr>
              <w:endnoteReference w:id="3"/>
            </w:r>
            <w:r w:rsidRPr="003127FB">
              <w:rPr>
                <w:rFonts w:ascii="Times New Roman" w:hAnsi="Times New Roman"/>
                <w:sz w:val="20"/>
                <w:szCs w:val="26"/>
              </w:rPr>
              <w:t xml:space="preserve"> при условии, что их финансовое положение может быть оценено Фондом как устойчивое.</w:t>
            </w:r>
          </w:p>
        </w:tc>
        <w:tc>
          <w:tcPr>
            <w:tcW w:w="1102"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0%</w:t>
            </w:r>
          </w:p>
        </w:tc>
        <w:tc>
          <w:tcPr>
            <w:tcW w:w="4852"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Поручительство юридического лица должно предусматривать солидарную ответственность поручителя, срок действия поручительства должен превышать срок обязательства по возврату займа на 1 год.</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Независимая гарантия юридического лица должна отвечать условиям: безотзывная, срок действия гарантии должен превышать срок обязательства по возврату займа на 1 месяц, обязательства гаранта могут быть уменьшены на любую сумму, списанную бенефициаром по гарантии.</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В случае</w:t>
            </w:r>
            <w:proofErr w:type="gramStart"/>
            <w:r w:rsidRPr="003127FB">
              <w:rPr>
                <w:rFonts w:ascii="Times New Roman" w:hAnsi="Times New Roman"/>
                <w:sz w:val="20"/>
                <w:szCs w:val="26"/>
              </w:rPr>
              <w:t>,</w:t>
            </w:r>
            <w:proofErr w:type="gramEnd"/>
            <w:r w:rsidRPr="003127FB">
              <w:rPr>
                <w:rFonts w:ascii="Times New Roman" w:hAnsi="Times New Roman"/>
                <w:sz w:val="20"/>
                <w:szCs w:val="26"/>
              </w:rPr>
              <w:t xml:space="preserve"> если условиями договора займа </w:t>
            </w:r>
            <w:r w:rsidRPr="003127FB">
              <w:rPr>
                <w:rFonts w:ascii="Times New Roman" w:hAnsi="Times New Roman"/>
                <w:sz w:val="20"/>
                <w:szCs w:val="26"/>
              </w:rPr>
              <w:lastRenderedPageBreak/>
              <w:t>предусмотрена последующая замена гарантии (поручительства) на залог имущества (в том числе оборудования), приобретаемого в процессе реализации проекта, то срок действия гарантии должен превышать срок, установленный для оформления залога данного имущества, не менее, чем на 6 месяцев.</w:t>
            </w:r>
          </w:p>
        </w:tc>
      </w:tr>
    </w:tbl>
    <w:p w:rsidR="002310D4" w:rsidRDefault="002310D4" w:rsidP="002310D4">
      <w:pPr>
        <w:spacing w:after="0" w:line="240" w:lineRule="auto"/>
        <w:rPr>
          <w:rFonts w:ascii="Times New Roman" w:hAnsi="Times New Roman"/>
          <w:sz w:val="26"/>
          <w:szCs w:val="26"/>
        </w:rPr>
      </w:pPr>
    </w:p>
    <w:p w:rsidR="002310D4" w:rsidRDefault="002310D4" w:rsidP="002310D4">
      <w:pPr>
        <w:spacing w:after="0" w:line="240" w:lineRule="auto"/>
        <w:jc w:val="center"/>
        <w:rPr>
          <w:rFonts w:ascii="Times New Roman" w:hAnsi="Times New Roman"/>
          <w:b/>
          <w:i/>
          <w:sz w:val="26"/>
          <w:szCs w:val="26"/>
        </w:rPr>
      </w:pPr>
      <w:r>
        <w:rPr>
          <w:rFonts w:ascii="Times New Roman" w:hAnsi="Times New Roman"/>
          <w:b/>
          <w:i/>
          <w:sz w:val="26"/>
          <w:szCs w:val="26"/>
        </w:rPr>
        <w:t>Залог имущества и имущественных прав (за исключением имущества, перечисленного в Приложении № 5 к настоящему Порядку)</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753"/>
        <w:gridCol w:w="4343"/>
      </w:tblGrid>
      <w:tr w:rsidR="002310D4" w:rsidRPr="003127FB" w:rsidTr="00044FBA">
        <w:trPr>
          <w:tblHeader/>
        </w:trPr>
        <w:tc>
          <w:tcPr>
            <w:tcW w:w="4395"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Вид обеспечения</w:t>
            </w:r>
          </w:p>
        </w:tc>
        <w:tc>
          <w:tcPr>
            <w:tcW w:w="1753"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 xml:space="preserve">Дисконт, </w:t>
            </w:r>
          </w:p>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в %</w:t>
            </w:r>
          </w:p>
        </w:tc>
        <w:tc>
          <w:tcPr>
            <w:tcW w:w="4343"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Условия принятия обеспечения</w:t>
            </w: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b/>
                <w:sz w:val="20"/>
                <w:szCs w:val="26"/>
              </w:rPr>
              <w:t>Драгоценные металлы, в стандартных и (или) мерных слитках</w:t>
            </w:r>
            <w:r w:rsidRPr="003127FB">
              <w:rPr>
                <w:rFonts w:ascii="Times New Roman" w:hAnsi="Times New Roman"/>
                <w:sz w:val="20"/>
                <w:szCs w:val="26"/>
              </w:rPr>
              <w:t xml:space="preserve">, соответствующие государственным и отраслевым стандартам Российской Федерации и международным стандартам качества, а также </w:t>
            </w:r>
            <w:r w:rsidRPr="003127FB">
              <w:rPr>
                <w:rFonts w:ascii="Times New Roman" w:hAnsi="Times New Roman"/>
                <w:b/>
                <w:sz w:val="20"/>
                <w:szCs w:val="26"/>
              </w:rPr>
              <w:t>драгоценные металлы, отражаемые на обезличенных металлических счетах.</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Обязательное хранение закладываемого имущества в кредитных организациях, в которых могут быть открыты счета и размещены временно свободные денежные средства Фонда.</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Перечень кредитных организаций для открытия счетов и размещения временно свободных денежных средств определяется приказом руководителя Фонда.</w:t>
            </w: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b/>
                <w:sz w:val="20"/>
                <w:szCs w:val="26"/>
              </w:rPr>
            </w:pPr>
            <w:r w:rsidRPr="003127FB">
              <w:rPr>
                <w:rFonts w:ascii="Times New Roman" w:hAnsi="Times New Roman"/>
                <w:b/>
                <w:sz w:val="20"/>
                <w:szCs w:val="26"/>
              </w:rPr>
              <w:t>Движимые и недвижимые имущественные активы.</w:t>
            </w:r>
          </w:p>
        </w:tc>
        <w:tc>
          <w:tcPr>
            <w:tcW w:w="1753"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i/>
                <w:sz w:val="20"/>
                <w:szCs w:val="26"/>
              </w:rPr>
              <w:t>Жилая недвижимость</w:t>
            </w:r>
            <w:r w:rsidRPr="003127FB">
              <w:rPr>
                <w:rFonts w:ascii="Times New Roman" w:hAnsi="Times New Roman"/>
                <w:sz w:val="20"/>
                <w:szCs w:val="26"/>
              </w:rPr>
              <w:t xml:space="preserve"> (квартиры, апартаменты, многоквартирные жилые дома (комплексы), коттеджи, </w:t>
            </w:r>
            <w:proofErr w:type="spellStart"/>
            <w:r w:rsidRPr="003127FB">
              <w:rPr>
                <w:rFonts w:ascii="Times New Roman" w:hAnsi="Times New Roman"/>
                <w:sz w:val="20"/>
                <w:szCs w:val="26"/>
              </w:rPr>
              <w:t>таунхаусы</w:t>
            </w:r>
            <w:proofErr w:type="spellEnd"/>
            <w:r w:rsidRPr="003127FB">
              <w:rPr>
                <w:rFonts w:ascii="Times New Roman" w:hAnsi="Times New Roman"/>
                <w:sz w:val="20"/>
                <w:szCs w:val="26"/>
              </w:rPr>
              <w:t xml:space="preserve"> и др.).</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20%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Не принимается в залог недвижимость граждан, на которую в соответствии с законодательством Российской Федерации не может быть обращено взыскание.</w:t>
            </w: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proofErr w:type="gramStart"/>
            <w:r w:rsidRPr="003127FB">
              <w:rPr>
                <w:rFonts w:ascii="Times New Roman" w:hAnsi="Times New Roman"/>
                <w:i/>
                <w:sz w:val="20"/>
                <w:szCs w:val="26"/>
              </w:rPr>
              <w:t>Коммерческая недвижимость</w:t>
            </w:r>
            <w:r w:rsidRPr="003127FB">
              <w:rPr>
                <w:rFonts w:ascii="Times New Roman" w:hAnsi="Times New Roman"/>
                <w:sz w:val="20"/>
                <w:szCs w:val="26"/>
              </w:rPr>
              <w:t xml:space="preserve"> (офисы и офисные центры, магазины, торговые и торгово-развлекательные центры, торгово-выставочные комплексы, бизнес-парки, оптовые базы, объекты туристической инфраструктуры (гостиницы, пансионаты и т.п.), отели и рестораны, аквапарки, складские комплексы и логистические центры, </w:t>
            </w:r>
            <w:proofErr w:type="spellStart"/>
            <w:r w:rsidRPr="003127FB">
              <w:rPr>
                <w:rFonts w:ascii="Times New Roman" w:hAnsi="Times New Roman"/>
                <w:sz w:val="20"/>
                <w:szCs w:val="26"/>
              </w:rPr>
              <w:t>машиноместа</w:t>
            </w:r>
            <w:proofErr w:type="spellEnd"/>
            <w:r w:rsidRPr="003127FB">
              <w:rPr>
                <w:rFonts w:ascii="Times New Roman" w:hAnsi="Times New Roman"/>
                <w:sz w:val="20"/>
                <w:szCs w:val="26"/>
              </w:rPr>
              <w:t>, гаражные комплексы, нежилые помещения коммерческого назначения в жилых домах, многофункциональные комплексы, содержащие площади различного назначения (жилые, коммерческие), фитнес-центры, АЗС (включая земельный участок под объектом, сооружения и</w:t>
            </w:r>
            <w:proofErr w:type="gramEnd"/>
            <w:r w:rsidRPr="003127FB">
              <w:rPr>
                <w:rFonts w:ascii="Times New Roman" w:hAnsi="Times New Roman"/>
                <w:sz w:val="20"/>
                <w:szCs w:val="26"/>
              </w:rPr>
              <w:t xml:space="preserve"> </w:t>
            </w:r>
            <w:proofErr w:type="gramStart"/>
            <w:r w:rsidRPr="003127FB">
              <w:rPr>
                <w:rFonts w:ascii="Times New Roman" w:hAnsi="Times New Roman"/>
                <w:sz w:val="20"/>
                <w:szCs w:val="26"/>
              </w:rPr>
              <w:t>оборудование) и др.);</w:t>
            </w:r>
            <w:proofErr w:type="gramEnd"/>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права долгосрочной аренды на земельные участки, на которых расположены указанные объекты.</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25%</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i/>
                <w:sz w:val="20"/>
                <w:szCs w:val="26"/>
              </w:rPr>
              <w:t>Промышленная недвижимость</w:t>
            </w:r>
            <w:r w:rsidRPr="003127FB">
              <w:rPr>
                <w:rFonts w:ascii="Times New Roman" w:hAnsi="Times New Roman"/>
                <w:sz w:val="20"/>
                <w:szCs w:val="26"/>
              </w:rPr>
              <w:t xml:space="preserve"> (здания, сооружения, склады, иные объекты недвижимого имущества, предназначенные для выпуска промышленной продукции и (или) технологически задействованные в производственной деятельности, включая земельный участок под объектом);</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права долгосрочной аренды на земельные участки, на которых расположены указанные объекты.</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30%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 xml:space="preserve">Земельные участки из состава земель промышленности, энергетики, транспорта, связи, радиовещания, информатики и иные земельные участки данных категорий земель, </w:t>
            </w:r>
            <w:r w:rsidRPr="003127FB">
              <w:rPr>
                <w:rFonts w:ascii="Times New Roman" w:hAnsi="Times New Roman"/>
                <w:sz w:val="20"/>
                <w:szCs w:val="26"/>
              </w:rPr>
              <w:lastRenderedPageBreak/>
              <w:t>земельные участки из состава земель населенных пунктов свободные и застроенные</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lastRenderedPageBreak/>
              <w:t>40%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i/>
                <w:sz w:val="20"/>
                <w:szCs w:val="26"/>
              </w:rPr>
              <w:lastRenderedPageBreak/>
              <w:t>Оборудование и транспортные средства</w:t>
            </w:r>
            <w:r w:rsidRPr="003127FB">
              <w:rPr>
                <w:rFonts w:ascii="Times New Roman" w:hAnsi="Times New Roman"/>
                <w:sz w:val="20"/>
                <w:szCs w:val="26"/>
              </w:rPr>
              <w:t xml:space="preserve"> (технологическое оборудование, автотранспорт, спецтехника и самоходные механизмы, прочие машины и оборудование).</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30%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Оборудование должно быть полностью оплачено, принято к бухгалтерскому учету и введено в эксплуатацию.</w:t>
            </w: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i/>
                <w:sz w:val="20"/>
                <w:szCs w:val="26"/>
              </w:rPr>
              <w:t>Объекты незавершенного строительства</w:t>
            </w:r>
            <w:r w:rsidRPr="003127FB">
              <w:rPr>
                <w:rFonts w:ascii="Times New Roman" w:hAnsi="Times New Roman"/>
                <w:sz w:val="20"/>
                <w:szCs w:val="26"/>
              </w:rPr>
              <w:t>;</w:t>
            </w:r>
          </w:p>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права долгосрочной аренды на земельные участки, на которых расположены указанные объекты.</w:t>
            </w:r>
          </w:p>
        </w:tc>
        <w:tc>
          <w:tcPr>
            <w:tcW w:w="1753" w:type="dxa"/>
            <w:shd w:val="clear" w:color="auto" w:fill="auto"/>
          </w:tcPr>
          <w:p w:rsidR="002310D4" w:rsidRPr="003127FB" w:rsidRDefault="002310D4" w:rsidP="00044FBA">
            <w:pPr>
              <w:spacing w:after="0" w:line="240" w:lineRule="auto"/>
              <w:jc w:val="center"/>
              <w:rPr>
                <w:rFonts w:ascii="Times New Roman" w:hAnsi="Times New Roman"/>
                <w:b/>
                <w:sz w:val="20"/>
                <w:szCs w:val="26"/>
              </w:rPr>
            </w:pPr>
            <w:r w:rsidRPr="003127FB">
              <w:rPr>
                <w:rFonts w:ascii="Times New Roman" w:hAnsi="Times New Roman"/>
                <w:b/>
                <w:sz w:val="20"/>
                <w:szCs w:val="26"/>
              </w:rPr>
              <w:t>50%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Право собственности на объект незавершенного строительства должно быть оформлено.</w:t>
            </w: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b/>
                <w:sz w:val="20"/>
                <w:szCs w:val="26"/>
              </w:rPr>
            </w:pPr>
            <w:r w:rsidRPr="003127FB">
              <w:rPr>
                <w:rFonts w:ascii="Times New Roman" w:hAnsi="Times New Roman"/>
                <w:b/>
                <w:sz w:val="20"/>
                <w:szCs w:val="26"/>
              </w:rPr>
              <w:t>Акции юридических лиц, имеющие биржевое обращение.</w:t>
            </w:r>
          </w:p>
        </w:tc>
        <w:tc>
          <w:tcPr>
            <w:tcW w:w="1753" w:type="dxa"/>
            <w:shd w:val="clear" w:color="auto" w:fill="auto"/>
            <w:vAlign w:val="center"/>
          </w:tcPr>
          <w:p w:rsidR="002310D4" w:rsidRPr="003127FB" w:rsidRDefault="002310D4" w:rsidP="00044FBA">
            <w:pPr>
              <w:spacing w:after="0" w:line="240" w:lineRule="auto"/>
              <w:jc w:val="center"/>
              <w:rPr>
                <w:rFonts w:ascii="Times New Roman" w:hAnsi="Times New Roman"/>
                <w:b/>
                <w:sz w:val="20"/>
                <w:szCs w:val="26"/>
              </w:rPr>
            </w:pP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proofErr w:type="gramStart"/>
            <w:r w:rsidRPr="003127FB">
              <w:rPr>
                <w:rFonts w:ascii="Times New Roman" w:hAnsi="Times New Roman"/>
                <w:sz w:val="20"/>
                <w:szCs w:val="26"/>
              </w:rPr>
              <w:t>Включенные</w:t>
            </w:r>
            <w:proofErr w:type="gramEnd"/>
            <w:r w:rsidRPr="003127FB">
              <w:rPr>
                <w:rFonts w:ascii="Times New Roman" w:hAnsi="Times New Roman"/>
                <w:sz w:val="20"/>
                <w:szCs w:val="26"/>
              </w:rPr>
              <w:t xml:space="preserve"> в котировальный список ПАО Московская биржа 1 уровня.</w:t>
            </w:r>
          </w:p>
        </w:tc>
        <w:tc>
          <w:tcPr>
            <w:tcW w:w="1753" w:type="dxa"/>
            <w:shd w:val="clear" w:color="auto" w:fill="auto"/>
            <w:vAlign w:val="center"/>
          </w:tcPr>
          <w:p w:rsidR="002310D4" w:rsidRPr="003127FB" w:rsidRDefault="002310D4" w:rsidP="00044FBA">
            <w:pPr>
              <w:spacing w:after="0" w:line="240" w:lineRule="auto"/>
              <w:jc w:val="center"/>
              <w:rPr>
                <w:rFonts w:ascii="Times New Roman" w:hAnsi="Times New Roman"/>
                <w:sz w:val="20"/>
                <w:szCs w:val="26"/>
              </w:rPr>
            </w:pPr>
            <w:r w:rsidRPr="003127FB">
              <w:rPr>
                <w:rFonts w:ascii="Times New Roman" w:hAnsi="Times New Roman"/>
                <w:sz w:val="20"/>
                <w:szCs w:val="26"/>
              </w:rPr>
              <w:t xml:space="preserve">с учетом размера портфеля и волатильности на соответствующем сроке, но не менее </w:t>
            </w:r>
            <w:r w:rsidRPr="003127FB">
              <w:rPr>
                <w:rFonts w:ascii="Times New Roman" w:hAnsi="Times New Roman"/>
                <w:b/>
                <w:sz w:val="20"/>
                <w:szCs w:val="26"/>
              </w:rPr>
              <w:t>25%</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Иные акции, допущенные к торгам ПАО Московская биржа.</w:t>
            </w:r>
          </w:p>
        </w:tc>
        <w:tc>
          <w:tcPr>
            <w:tcW w:w="1753" w:type="dxa"/>
            <w:shd w:val="clear" w:color="auto" w:fill="auto"/>
            <w:vAlign w:val="center"/>
          </w:tcPr>
          <w:p w:rsidR="002310D4" w:rsidRPr="003127FB" w:rsidRDefault="002310D4" w:rsidP="00044FBA">
            <w:pPr>
              <w:spacing w:after="0" w:line="240" w:lineRule="auto"/>
              <w:jc w:val="center"/>
              <w:rPr>
                <w:rFonts w:ascii="Times New Roman" w:hAnsi="Times New Roman"/>
                <w:sz w:val="20"/>
                <w:szCs w:val="26"/>
              </w:rPr>
            </w:pPr>
            <w:r w:rsidRPr="003127FB">
              <w:rPr>
                <w:rFonts w:ascii="Times New Roman" w:hAnsi="Times New Roman"/>
                <w:sz w:val="20"/>
                <w:szCs w:val="26"/>
              </w:rPr>
              <w:t xml:space="preserve">с учетом размера портфеля и волатильности на соответствующем сроке, но не менее </w:t>
            </w:r>
            <w:r w:rsidRPr="003127FB">
              <w:rPr>
                <w:rFonts w:ascii="Times New Roman" w:hAnsi="Times New Roman"/>
                <w:b/>
                <w:sz w:val="20"/>
                <w:szCs w:val="26"/>
              </w:rPr>
              <w:t>40%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p>
        </w:tc>
      </w:tr>
      <w:tr w:rsidR="002310D4" w:rsidRPr="003127FB" w:rsidTr="00044FBA">
        <w:tc>
          <w:tcPr>
            <w:tcW w:w="4395"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b/>
                <w:sz w:val="20"/>
                <w:szCs w:val="26"/>
              </w:rPr>
              <w:t>Акции юридических лиц</w:t>
            </w:r>
            <w:r w:rsidRPr="003127FB">
              <w:rPr>
                <w:rFonts w:ascii="Times New Roman" w:hAnsi="Times New Roman"/>
                <w:sz w:val="20"/>
                <w:szCs w:val="26"/>
              </w:rPr>
              <w:t xml:space="preserve">, не имеющие биржевого обращения, а также </w:t>
            </w:r>
            <w:r w:rsidRPr="003127FB">
              <w:rPr>
                <w:rFonts w:ascii="Times New Roman" w:hAnsi="Times New Roman"/>
                <w:b/>
                <w:sz w:val="20"/>
                <w:szCs w:val="26"/>
              </w:rPr>
              <w:t>доли участия в уставном капитале юридических лиц.</w:t>
            </w:r>
          </w:p>
        </w:tc>
        <w:tc>
          <w:tcPr>
            <w:tcW w:w="1753" w:type="dxa"/>
            <w:shd w:val="clear" w:color="auto" w:fill="auto"/>
            <w:vAlign w:val="center"/>
          </w:tcPr>
          <w:p w:rsidR="002310D4" w:rsidRPr="003127FB" w:rsidRDefault="002310D4" w:rsidP="00044FBA">
            <w:pPr>
              <w:spacing w:after="0" w:line="240" w:lineRule="auto"/>
              <w:jc w:val="center"/>
              <w:rPr>
                <w:rFonts w:ascii="Times New Roman" w:hAnsi="Times New Roman"/>
                <w:sz w:val="20"/>
                <w:szCs w:val="26"/>
              </w:rPr>
            </w:pPr>
            <w:r w:rsidRPr="003127FB">
              <w:rPr>
                <w:rFonts w:ascii="Times New Roman" w:hAnsi="Times New Roman"/>
                <w:sz w:val="20"/>
                <w:szCs w:val="26"/>
              </w:rPr>
              <w:t xml:space="preserve">с учетом размера портфеля (доли в уставном капитале), но не менее </w:t>
            </w:r>
            <w:r w:rsidRPr="003127FB">
              <w:rPr>
                <w:rFonts w:ascii="Times New Roman" w:hAnsi="Times New Roman"/>
                <w:b/>
                <w:sz w:val="20"/>
                <w:szCs w:val="26"/>
              </w:rPr>
              <w:t>40%</w:t>
            </w:r>
          </w:p>
        </w:tc>
        <w:tc>
          <w:tcPr>
            <w:tcW w:w="4343" w:type="dxa"/>
            <w:shd w:val="clear" w:color="auto" w:fill="auto"/>
          </w:tcPr>
          <w:p w:rsidR="002310D4" w:rsidRPr="003127FB" w:rsidRDefault="002310D4" w:rsidP="00044FBA">
            <w:pPr>
              <w:spacing w:after="0" w:line="240" w:lineRule="auto"/>
              <w:jc w:val="both"/>
              <w:rPr>
                <w:rFonts w:ascii="Times New Roman" w:hAnsi="Times New Roman"/>
                <w:sz w:val="20"/>
                <w:szCs w:val="26"/>
              </w:rPr>
            </w:pPr>
            <w:r w:rsidRPr="003127FB">
              <w:rPr>
                <w:rFonts w:ascii="Times New Roman" w:hAnsi="Times New Roman"/>
                <w:sz w:val="20"/>
                <w:szCs w:val="26"/>
              </w:rPr>
              <w:t>Акции (доли) юридических лиц принимаются в залог в объеме не менее 25% уставного капитала при условии, что финансовое положение данных юридических лиц может быть оценено как устойчивое.</w:t>
            </w:r>
          </w:p>
        </w:tc>
      </w:tr>
    </w:tbl>
    <w:p w:rsidR="002310D4" w:rsidRDefault="002310D4" w:rsidP="002310D4">
      <w:pPr>
        <w:spacing w:after="0" w:line="240" w:lineRule="auto"/>
        <w:ind w:firstLine="709"/>
        <w:jc w:val="both"/>
        <w:rPr>
          <w:rFonts w:ascii="Times New Roman" w:hAnsi="Times New Roman"/>
          <w:sz w:val="26"/>
          <w:szCs w:val="26"/>
        </w:rPr>
      </w:pP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Финансовое положение юридического лица</w:t>
      </w:r>
      <w:r>
        <w:rPr>
          <w:rStyle w:val="a4"/>
          <w:rFonts w:ascii="Times New Roman" w:hAnsi="Times New Roman"/>
          <w:sz w:val="26"/>
          <w:szCs w:val="26"/>
        </w:rPr>
        <w:endnoteReference w:id="4"/>
      </w:r>
      <w:r>
        <w:rPr>
          <w:rFonts w:ascii="Times New Roman" w:hAnsi="Times New Roman"/>
          <w:sz w:val="26"/>
          <w:szCs w:val="26"/>
        </w:rPr>
        <w:t xml:space="preserve"> может быть оценено как устойчивое</w:t>
      </w:r>
      <w:r>
        <w:rPr>
          <w:rStyle w:val="a4"/>
          <w:rFonts w:ascii="Times New Roman" w:hAnsi="Times New Roman"/>
          <w:sz w:val="26"/>
          <w:szCs w:val="26"/>
        </w:rPr>
        <w:endnoteReference w:id="5"/>
      </w:r>
      <w:r>
        <w:rPr>
          <w:rFonts w:ascii="Times New Roman" w:hAnsi="Times New Roman"/>
          <w:sz w:val="26"/>
          <w:szCs w:val="26"/>
        </w:rPr>
        <w:t xml:space="preserve"> при одновременном соблюдении следующих условий:</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выполнение показателя Чистый долг (</w:t>
      </w:r>
      <w:r>
        <w:rPr>
          <w:rFonts w:ascii="Times New Roman" w:hAnsi="Times New Roman"/>
          <w:sz w:val="26"/>
          <w:szCs w:val="26"/>
          <w:lang w:val="en-US"/>
        </w:rPr>
        <w:t>EBITDA</w:t>
      </w:r>
      <w:r>
        <w:rPr>
          <w:rFonts w:ascii="Times New Roman" w:hAnsi="Times New Roman"/>
          <w:sz w:val="26"/>
          <w:szCs w:val="26"/>
        </w:rPr>
        <w:t>)</w:t>
      </w:r>
      <w:r>
        <w:rPr>
          <w:rStyle w:val="a4"/>
          <w:rFonts w:ascii="Times New Roman" w:hAnsi="Times New Roman"/>
          <w:sz w:val="26"/>
          <w:szCs w:val="26"/>
          <w:lang w:val="en-US"/>
        </w:rPr>
        <w:endnoteReference w:id="6"/>
      </w:r>
      <w:r>
        <w:rPr>
          <w:rFonts w:ascii="Times New Roman" w:hAnsi="Times New Roman"/>
          <w:sz w:val="26"/>
          <w:szCs w:val="26"/>
        </w:rPr>
        <w:t xml:space="preserve"> – не более 6 за два последних квартала;</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размер выручки от реализации за последний завершенный финансовый год или за последний отчетный период текущего финансового года должен составлять не менее суммы займа и процентов, подлежащих уплате за весь период пользования займом;</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отсутствие существенных (более 15%) отрицательных изменений в динамике следующих показателей: выручка от реализации, прибыль от продаж, валюта баланса.</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Анализ динамики выручки от реализации и прибыли от продаж осуществляется путем сопоставления значений показателей по итогам завершенного финансового года с предыдущим финансовым годом, а также последнего отчетного периода текущего финансового года с аналогичным периодом предыдущего года.</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 а также последнего отчетного периода текущего финансового года – с предшествующим ему отчетным периодом;</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 xml:space="preserve">бухгалтерская отчетность юридического лица за последний завершенный финансовый год должна сопровождаться аудиторским заключением (в случаях, если составление бухгалтерской (финансовой) отчетности предусмотрено </w:t>
      </w:r>
      <w:r>
        <w:rPr>
          <w:rFonts w:ascii="Times New Roman" w:hAnsi="Times New Roman"/>
          <w:sz w:val="26"/>
          <w:szCs w:val="26"/>
        </w:rPr>
        <w:lastRenderedPageBreak/>
        <w:t>законодательством Российской Федерации). Аудиторское заключение не должно содержать отрицательного мнения аудитора или отказа от выражения мнения;</w:t>
      </w:r>
    </w:p>
    <w:p w:rsidR="002310D4" w:rsidRDefault="002310D4" w:rsidP="002310D4">
      <w:pPr>
        <w:spacing w:after="0" w:line="240" w:lineRule="auto"/>
        <w:ind w:firstLine="709"/>
        <w:jc w:val="both"/>
        <w:rPr>
          <w:rFonts w:ascii="Times New Roman" w:hAnsi="Times New Roman"/>
          <w:sz w:val="26"/>
          <w:szCs w:val="26"/>
        </w:rPr>
      </w:pPr>
      <w:r>
        <w:rPr>
          <w:rFonts w:ascii="Times New Roman" w:hAnsi="Times New Roman"/>
          <w:sz w:val="26"/>
          <w:szCs w:val="26"/>
        </w:rPr>
        <w:t>юридическое лицо не находится в процессе ликвидации (банкротства).</w:t>
      </w:r>
    </w:p>
    <w:p w:rsidR="002310D4" w:rsidRDefault="002310D4" w:rsidP="002310D4">
      <w:pPr>
        <w:suppressAutoHyphens/>
        <w:spacing w:after="0" w:line="240" w:lineRule="auto"/>
        <w:ind w:firstLine="709"/>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rPr>
          <w:rFonts w:ascii="Times New Roman" w:eastAsia="SimSun" w:hAnsi="Times New Roman"/>
          <w:color w:val="000000"/>
          <w:kern w:val="2"/>
          <w:sz w:val="26"/>
          <w:szCs w:val="26"/>
          <w:lang w:eastAsia="hi-IN" w:bidi="hi-IN"/>
        </w:rPr>
        <w:sectPr w:rsidR="002310D4">
          <w:headerReference w:type="first" r:id="rId14"/>
          <w:endnotePr>
            <w:numFmt w:val="decimal"/>
            <w:numRestart w:val="eachSect"/>
          </w:endnotePr>
          <w:pgSz w:w="11906" w:h="16838"/>
          <w:pgMar w:top="1134" w:right="851" w:bottom="1134" w:left="1701" w:header="709" w:footer="709" w:gutter="0"/>
          <w:cols w:space="720"/>
          <w:titlePg/>
          <w:docGrid w:linePitch="360"/>
        </w:sectPr>
      </w:pP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Приложение № 5</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 xml:space="preserve">Виды дополнительного обеспечения, </w:t>
      </w: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proofErr w:type="gramStart"/>
      <w:r>
        <w:rPr>
          <w:rFonts w:ascii="Times New Roman" w:eastAsia="SimSun" w:hAnsi="Times New Roman"/>
          <w:b/>
          <w:color w:val="000000"/>
          <w:kern w:val="2"/>
          <w:sz w:val="26"/>
          <w:szCs w:val="26"/>
          <w:lang w:eastAsia="hi-IN" w:bidi="hi-IN"/>
        </w:rPr>
        <w:t>принимаемого</w:t>
      </w:r>
      <w:proofErr w:type="gramEnd"/>
      <w:r>
        <w:rPr>
          <w:rFonts w:ascii="Times New Roman" w:eastAsia="SimSun" w:hAnsi="Times New Roman"/>
          <w:b/>
          <w:color w:val="000000"/>
          <w:kern w:val="2"/>
          <w:sz w:val="26"/>
          <w:szCs w:val="26"/>
          <w:lang w:eastAsia="hi-IN" w:bidi="hi-IN"/>
        </w:rPr>
        <w:t xml:space="preserve"> Фондом по </w:t>
      </w:r>
      <w:proofErr w:type="spellStart"/>
      <w:r>
        <w:rPr>
          <w:rFonts w:ascii="Times New Roman" w:eastAsia="SimSun" w:hAnsi="Times New Roman"/>
          <w:b/>
          <w:color w:val="000000"/>
          <w:kern w:val="2"/>
          <w:sz w:val="26"/>
          <w:szCs w:val="26"/>
          <w:lang w:eastAsia="hi-IN" w:bidi="hi-IN"/>
        </w:rPr>
        <w:t>софинансируемым</w:t>
      </w:r>
      <w:proofErr w:type="spellEnd"/>
      <w:r>
        <w:rPr>
          <w:rFonts w:ascii="Times New Roman" w:eastAsia="SimSun" w:hAnsi="Times New Roman"/>
          <w:b/>
          <w:color w:val="000000"/>
          <w:kern w:val="2"/>
          <w:sz w:val="26"/>
          <w:szCs w:val="26"/>
          <w:lang w:eastAsia="hi-IN" w:bidi="hi-IN"/>
        </w:rPr>
        <w:t xml:space="preserve"> проектам</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 Поручительства физических лиц.</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 Приобретаемое в процессе реализации проекта имущество, не отвечающее требованиям отнесения к основному обеспечению.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 Акции, облигации, доли участия в уставном капитале юридических лиц, не отвечающие требованиям отнесения к основному обеспечению.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 Другие виды обеспечения, которые по результатам оценки их качества не могут быть отнесены к основному обеспечению.</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
    <w:p w:rsidR="002310D4" w:rsidRDefault="002310D4" w:rsidP="002310D4">
      <w:pPr>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r>
      <w:r>
        <w:rPr>
          <w:rFonts w:ascii="Times New Roman" w:eastAsia="SimSun" w:hAnsi="Times New Roman"/>
          <w:color w:val="000000"/>
          <w:kern w:val="2"/>
          <w:sz w:val="26"/>
          <w:szCs w:val="26"/>
          <w:lang w:eastAsia="hi-IN" w:bidi="hi-IN"/>
        </w:rPr>
        <w:lastRenderedPageBreak/>
        <w:t>Приложение № 6</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eastAsia="SimSun" w:hAnsi="Times New Roman"/>
          <w:b/>
          <w:color w:val="000000"/>
          <w:kern w:val="2"/>
          <w:sz w:val="26"/>
          <w:szCs w:val="26"/>
          <w:lang w:eastAsia="hi-IN" w:bidi="hi-IN"/>
        </w:rPr>
      </w:pPr>
      <w:r>
        <w:rPr>
          <w:rFonts w:ascii="Times New Roman" w:eastAsia="SimSun" w:hAnsi="Times New Roman"/>
          <w:b/>
          <w:color w:val="000000"/>
          <w:kern w:val="2"/>
          <w:sz w:val="26"/>
          <w:szCs w:val="26"/>
          <w:lang w:eastAsia="hi-IN" w:bidi="hi-IN"/>
        </w:rPr>
        <w:t>Виды имущества, не принимаемого Фондом в качестве обеспечения</w:t>
      </w:r>
    </w:p>
    <w:p w:rsidR="002310D4" w:rsidRDefault="002310D4" w:rsidP="002310D4">
      <w:pPr>
        <w:suppressAutoHyphens/>
        <w:spacing w:after="0" w:line="240" w:lineRule="auto"/>
        <w:jc w:val="center"/>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 Имущество, залог которого ограничен или запрещен законом (статья 336 Гражданского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объекты гражданских прав, ограниченные в обороте (статья 129 Гражданского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имущество, которое не может свободно отчуждаться или переходить от одного лица к другому (пункт 1 статьи 129 Гражданского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s="Mangal"/>
          <w:color w:val="000000"/>
          <w:kern w:val="2"/>
          <w:sz w:val="26"/>
          <w:szCs w:val="26"/>
          <w:lang w:eastAsia="hi-IN" w:bidi="hi-IN"/>
        </w:rPr>
      </w:pPr>
      <w:r>
        <w:rPr>
          <w:rFonts w:ascii="Times New Roman" w:eastAsia="SimSun" w:hAnsi="Times New Roman" w:cs="Mangal"/>
          <w:color w:val="000000"/>
          <w:kern w:val="2"/>
          <w:sz w:val="26"/>
          <w:szCs w:val="26"/>
          <w:lang w:eastAsia="hi-IN" w:bidi="hi-IN"/>
        </w:rPr>
        <w:t xml:space="preserve">- виды объектов гражданских прав, которые могут принадлежать лишь определенным участникам оборота либо совершение </w:t>
      </w:r>
      <w:proofErr w:type="gramStart"/>
      <w:r>
        <w:rPr>
          <w:rFonts w:ascii="Times New Roman" w:eastAsia="SimSun" w:hAnsi="Times New Roman" w:cs="Mangal"/>
          <w:color w:val="000000"/>
          <w:kern w:val="2"/>
          <w:sz w:val="26"/>
          <w:szCs w:val="26"/>
          <w:lang w:eastAsia="hi-IN" w:bidi="hi-IN"/>
        </w:rPr>
        <w:t>сделок</w:t>
      </w:r>
      <w:proofErr w:type="gramEnd"/>
      <w:r>
        <w:rPr>
          <w:rFonts w:ascii="Times New Roman" w:eastAsia="SimSun" w:hAnsi="Times New Roman" w:cs="Mangal"/>
          <w:color w:val="000000"/>
          <w:kern w:val="2"/>
          <w:sz w:val="26"/>
          <w:szCs w:val="26"/>
          <w:lang w:eastAsia="hi-IN" w:bidi="hi-IN"/>
        </w:rPr>
        <w:t xml:space="preserve"> с которыми допускается по специальному разрешению (пункт 2 статьи 129 Гражданского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2. Имущество, свободная реализация которого запрещена в соответствии с законодательством Российской Федерации: вооружение, боеприпасы, военная техника, все виды ракетного топлива, ракетно-космические комплексы, системы связи и управления военного назначения и т.д.</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3. Земельные участки, перечисленные в статье 27 Земельного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находящиеся в государственной или муниципальной </w:t>
      </w:r>
      <w:proofErr w:type="gramStart"/>
      <w:r>
        <w:rPr>
          <w:rFonts w:ascii="Times New Roman" w:eastAsia="SimSun" w:hAnsi="Times New Roman"/>
          <w:color w:val="000000"/>
          <w:kern w:val="2"/>
          <w:sz w:val="26"/>
          <w:szCs w:val="26"/>
          <w:lang w:eastAsia="hi-IN" w:bidi="hi-IN"/>
        </w:rPr>
        <w:t>собственности</w:t>
      </w:r>
      <w:proofErr w:type="gramEnd"/>
      <w:r>
        <w:rPr>
          <w:rFonts w:ascii="Times New Roman" w:eastAsia="SimSun" w:hAnsi="Times New Roman"/>
          <w:color w:val="000000"/>
          <w:kern w:val="2"/>
          <w:sz w:val="26"/>
          <w:szCs w:val="26"/>
          <w:lang w:eastAsia="hi-IN" w:bidi="hi-IN"/>
        </w:rPr>
        <w:t xml:space="preserve"> следующие земельные участки: в пределах особо охраняемых природных территорий, из состава земель лесного фонда, в пределах которых расположены водные объекты, находящиеся в государственной или муниципальной собственности,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 предоставленные для обеспечения обороны и безопасности, оборонной промышленности, таможенных нужд, занятые объектами космической инфраструктуры и т.д.;</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proofErr w:type="gramStart"/>
      <w:r>
        <w:rPr>
          <w:rFonts w:ascii="Times New Roman" w:eastAsia="SimSun" w:hAnsi="Times New Roman"/>
          <w:color w:val="000000"/>
          <w:kern w:val="2"/>
          <w:sz w:val="26"/>
          <w:szCs w:val="26"/>
          <w:lang w:eastAsia="hi-IN" w:bidi="hi-IN"/>
        </w:rPr>
        <w:t>изъятые из оборота земельные участки, занятые находящимися в федеральной собственности следующими объектами: государственными природными заповедниками и национальными парками,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зданиями, сооружениями, в которых размещены военные суды, объектами организаций федеральной службы безопасности, объектами организаций органов государственной охраны, объектами использования атомной энергии, пунктами хранения ядерных</w:t>
      </w:r>
      <w:proofErr w:type="gramEnd"/>
      <w:r>
        <w:rPr>
          <w:rFonts w:ascii="Times New Roman" w:eastAsia="SimSun" w:hAnsi="Times New Roman"/>
          <w:color w:val="000000"/>
          <w:kern w:val="2"/>
          <w:sz w:val="26"/>
          <w:szCs w:val="26"/>
          <w:lang w:eastAsia="hi-IN" w:bidi="hi-IN"/>
        </w:rPr>
        <w:t xml:space="preserve"> материалов и радиоактивных веществ, объектами, в </w:t>
      </w:r>
      <w:r>
        <w:rPr>
          <w:rFonts w:ascii="Times New Roman" w:eastAsia="SimSun" w:hAnsi="Times New Roman"/>
          <w:color w:val="000000"/>
          <w:kern w:val="2"/>
          <w:sz w:val="26"/>
          <w:szCs w:val="26"/>
          <w:lang w:eastAsia="hi-IN" w:bidi="hi-IN"/>
        </w:rPr>
        <w:lastRenderedPageBreak/>
        <w:t xml:space="preserve">соответствии с </w:t>
      </w:r>
      <w:proofErr w:type="gramStart"/>
      <w:r>
        <w:rPr>
          <w:rFonts w:ascii="Times New Roman" w:eastAsia="SimSun" w:hAnsi="Times New Roman"/>
          <w:color w:val="000000"/>
          <w:kern w:val="2"/>
          <w:sz w:val="26"/>
          <w:szCs w:val="26"/>
          <w:lang w:eastAsia="hi-IN" w:bidi="hi-IN"/>
        </w:rPr>
        <w:t>видами</w:t>
      </w:r>
      <w:proofErr w:type="gramEnd"/>
      <w:r>
        <w:rPr>
          <w:rFonts w:ascii="Times New Roman" w:eastAsia="SimSun" w:hAnsi="Times New Roman"/>
          <w:color w:val="000000"/>
          <w:kern w:val="2"/>
          <w:sz w:val="26"/>
          <w:szCs w:val="26"/>
          <w:lang w:eastAsia="hi-IN" w:bidi="hi-IN"/>
        </w:rPr>
        <w:t xml:space="preserve"> деятельности которых созданы закрытые административно-территориальные образования, объектами учреждений и органов Федеральной службы исполнения наказаний и т.д.</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4.</w:t>
      </w:r>
      <w:r>
        <w:t> </w:t>
      </w:r>
      <w:r>
        <w:rPr>
          <w:rFonts w:ascii="Times New Roman" w:eastAsia="SimSun" w:hAnsi="Times New Roman"/>
          <w:color w:val="000000"/>
          <w:kern w:val="2"/>
          <w:sz w:val="26"/>
          <w:szCs w:val="26"/>
          <w:lang w:eastAsia="hi-IN" w:bidi="hi-IN"/>
        </w:rPr>
        <w:t>Земельные участки, относящиеся к лесному фонду (статья 8 Лесного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5. Участки недр (статья 1.2 Закона Российской Федерации от 21.02.1992 </w:t>
      </w:r>
      <w:r>
        <w:rPr>
          <w:rFonts w:ascii="Times New Roman" w:eastAsia="SimSun" w:hAnsi="Times New Roman"/>
          <w:color w:val="000000"/>
          <w:kern w:val="2"/>
          <w:sz w:val="26"/>
          <w:szCs w:val="26"/>
          <w:lang w:eastAsia="hi-IN" w:bidi="hi-IN"/>
        </w:rPr>
        <w:br/>
        <w:t>№ 2359-1 «О недрах»).</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6. Часть земельного участка, площадь которого меньше минимального размера, установленного нормативными актами Чувашской Республики и нормативными актами органов местного самоуправления для земель различного целевого назначения и разрешенного использования (статья 63 Федерального закона от 16.07.1998 № 102-ФЗ «Об ипотеке (залоге недвижимости)»).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7. Доли в праве собственности на земельный участок (статья 62 Федерального закона от 16.07.1998 № 102-ФЗ «Об ипотеке (залоге недвижимости)»), кроме случая залога доли в праве собственности на земельный участок одновременно с залогом здания, сооружения, помещения (статья 69 Федерального закона от 16.07.1998 № 102-ФЗ «Об ипотеке (залоге недвижимости)»).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8. Объект концессионного соглашения (часть 17 статьи 3 Федерального закона от 21.07.2005 № 115-ФЗ «О концессионных соглашениях»).</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9. Недвижимое имущество граждан, на которое в соответствии с законодательством не может быть обращено взыскание (статья 446 Гражданского процессуального кодекса Российской Федерации).</w:t>
      </w:r>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10. </w:t>
      </w:r>
      <w:proofErr w:type="gramStart"/>
      <w:r>
        <w:rPr>
          <w:rFonts w:ascii="Times New Roman" w:eastAsia="SimSun" w:hAnsi="Times New Roman"/>
          <w:color w:val="000000"/>
          <w:kern w:val="2"/>
          <w:sz w:val="26"/>
          <w:szCs w:val="26"/>
          <w:lang w:eastAsia="hi-IN" w:bidi="hi-IN"/>
        </w:rPr>
        <w:t>Другие объекты гражданских прав, на которые в соответствии с законом не может быть обращено взыскание, изъятые из оборота, свободная реализация которых запрещена.</w:t>
      </w:r>
      <w:proofErr w:type="gramEnd"/>
    </w:p>
    <w:p w:rsidR="002310D4" w:rsidRDefault="002310D4" w:rsidP="002310D4">
      <w:pPr>
        <w:suppressAutoHyphens/>
        <w:spacing w:after="0" w:line="240" w:lineRule="auto"/>
        <w:ind w:firstLine="709"/>
        <w:jc w:val="both"/>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11. Охраняемые результаты интеллектуальной деятельности и приравненные к ним средства индивидуализации (интеллектуальная собственность).</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12. Права пользования (аренда) имуществом, за исключением случаев, прямо указанных в настоящем Порядке.</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13. Обязательные права (право требования) по договорам (контрактам).</w:t>
      </w:r>
    </w:p>
    <w:p w:rsidR="002310D4" w:rsidRDefault="002310D4" w:rsidP="002310D4">
      <w:pPr>
        <w:spacing w:after="0" w:line="240" w:lineRule="auto"/>
        <w:rPr>
          <w:rFonts w:ascii="Times New Roman" w:hAnsi="Times New Roman"/>
          <w:sz w:val="26"/>
          <w:szCs w:val="26"/>
        </w:rPr>
      </w:pPr>
      <w:r>
        <w:rPr>
          <w:rFonts w:ascii="Times New Roman" w:hAnsi="Times New Roman"/>
          <w:sz w:val="26"/>
          <w:szCs w:val="26"/>
        </w:rPr>
        <w:br w:type="page"/>
      </w:r>
    </w:p>
    <w:p w:rsidR="002310D4" w:rsidRDefault="002310D4" w:rsidP="002310D4">
      <w:pPr>
        <w:suppressAutoHyphens/>
        <w:spacing w:after="0" w:line="240" w:lineRule="auto"/>
        <w:ind w:left="4253"/>
        <w:jc w:val="center"/>
        <w:rPr>
          <w:rFonts w:ascii="Times New Roman" w:hAnsi="Times New Roman"/>
          <w:sz w:val="26"/>
          <w:szCs w:val="26"/>
        </w:rPr>
      </w:pPr>
      <w:r>
        <w:rPr>
          <w:rFonts w:ascii="Times New Roman" w:hAnsi="Times New Roman"/>
          <w:sz w:val="26"/>
          <w:szCs w:val="26"/>
        </w:rPr>
        <w:lastRenderedPageBreak/>
        <w:t>Приложение № 7</w:t>
      </w:r>
    </w:p>
    <w:p w:rsidR="002310D4" w:rsidRDefault="002310D4" w:rsidP="002310D4">
      <w:pPr>
        <w:suppressAutoHyphens/>
        <w:spacing w:after="0" w:line="240" w:lineRule="auto"/>
        <w:ind w:left="4253"/>
        <w:jc w:val="center"/>
        <w:rPr>
          <w:rFonts w:ascii="Times New Roman" w:hAnsi="Times New Roman"/>
          <w:sz w:val="26"/>
          <w:szCs w:val="26"/>
        </w:rPr>
      </w:pPr>
      <w:r>
        <w:rPr>
          <w:rFonts w:ascii="Times New Roman" w:hAnsi="Times New Roman"/>
          <w:sz w:val="26"/>
          <w:szCs w:val="26"/>
        </w:rPr>
        <w:t>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w:t>
      </w:r>
    </w:p>
    <w:p w:rsidR="002310D4" w:rsidRDefault="002310D4" w:rsidP="002310D4">
      <w:pPr>
        <w:suppressAutoHyphens/>
        <w:spacing w:after="0" w:line="240" w:lineRule="auto"/>
        <w:ind w:firstLine="709"/>
        <w:jc w:val="center"/>
        <w:rPr>
          <w:rFonts w:ascii="Times New Roman" w:hAnsi="Times New Roman"/>
          <w:sz w:val="26"/>
          <w:szCs w:val="26"/>
        </w:rPr>
      </w:pPr>
    </w:p>
    <w:p w:rsidR="002310D4" w:rsidRDefault="002310D4" w:rsidP="002310D4">
      <w:pPr>
        <w:autoSpaceDE w:val="0"/>
        <w:autoSpaceDN w:val="0"/>
        <w:adjustRightInd w:val="0"/>
        <w:spacing w:after="0" w:line="240" w:lineRule="auto"/>
        <w:ind w:firstLine="709"/>
        <w:jc w:val="center"/>
        <w:rPr>
          <w:rFonts w:ascii="Times New Roman" w:hAnsi="Times New Roman"/>
          <w:b/>
          <w:bCs/>
          <w:color w:val="000000"/>
          <w:sz w:val="26"/>
          <w:szCs w:val="26"/>
          <w:lang w:eastAsia="ru-RU"/>
        </w:rPr>
      </w:pPr>
      <w:r>
        <w:rPr>
          <w:rFonts w:ascii="Times New Roman" w:hAnsi="Times New Roman"/>
          <w:b/>
          <w:bCs/>
          <w:color w:val="000000"/>
          <w:sz w:val="26"/>
          <w:szCs w:val="26"/>
          <w:lang w:eastAsia="ru-RU"/>
        </w:rPr>
        <w:t>Требования к организациям, осуществляющим специализированную деятельность по экспертизе</w:t>
      </w:r>
    </w:p>
    <w:p w:rsidR="002310D4" w:rsidRDefault="002310D4" w:rsidP="002310D4">
      <w:pPr>
        <w:autoSpaceDE w:val="0"/>
        <w:autoSpaceDN w:val="0"/>
        <w:adjustRightInd w:val="0"/>
        <w:spacing w:after="0" w:line="240" w:lineRule="auto"/>
        <w:ind w:firstLine="709"/>
        <w:jc w:val="both"/>
        <w:rPr>
          <w:rFonts w:ascii="Times New Roman" w:hAnsi="Times New Roman"/>
          <w:bCs/>
          <w:color w:val="000000"/>
          <w:sz w:val="26"/>
          <w:szCs w:val="26"/>
          <w:lang w:eastAsia="ru-RU"/>
        </w:rPr>
      </w:pPr>
    </w:p>
    <w:p w:rsidR="002310D4" w:rsidRDefault="002310D4" w:rsidP="002310D4">
      <w:pPr>
        <w:autoSpaceDE w:val="0"/>
        <w:autoSpaceDN w:val="0"/>
        <w:adjustRightInd w:val="0"/>
        <w:spacing w:after="0" w:line="240" w:lineRule="auto"/>
        <w:ind w:firstLine="709"/>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1. Деятельность организации в области проведения предметной научной, научно-практической, исследовательской работы в сфере реализации проекта, либо финансово-экономической, правовой экспертизы – не менее 3 (Трех) лет.</w:t>
      </w:r>
    </w:p>
    <w:p w:rsidR="002310D4" w:rsidRDefault="002310D4" w:rsidP="002310D4">
      <w:pPr>
        <w:autoSpaceDE w:val="0"/>
        <w:autoSpaceDN w:val="0"/>
        <w:adjustRightInd w:val="0"/>
        <w:spacing w:after="0" w:line="240" w:lineRule="auto"/>
        <w:ind w:firstLine="709"/>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2. Опыт проведения экспертиз проектов в сфере обрабатывающих</w:t>
      </w:r>
      <w:r w:rsidRPr="00044FBA">
        <w:rPr>
          <w:rFonts w:ascii="Times New Roman" w:hAnsi="Times New Roman"/>
          <w:bCs/>
          <w:color w:val="000000"/>
          <w:sz w:val="26"/>
          <w:szCs w:val="26"/>
          <w:lang w:eastAsia="ru-RU"/>
        </w:rPr>
        <w:t xml:space="preserve"> производств</w:t>
      </w:r>
      <w:r>
        <w:rPr>
          <w:rFonts w:ascii="Times New Roman" w:hAnsi="Times New Roman"/>
          <w:bCs/>
          <w:color w:val="000000"/>
          <w:sz w:val="26"/>
          <w:szCs w:val="26"/>
          <w:lang w:eastAsia="ru-RU"/>
        </w:rPr>
        <w:t>.</w:t>
      </w:r>
    </w:p>
    <w:p w:rsidR="002310D4" w:rsidRDefault="002310D4" w:rsidP="002310D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color w:val="000000"/>
          <w:sz w:val="26"/>
          <w:szCs w:val="26"/>
          <w:lang w:eastAsia="ru-RU"/>
        </w:rPr>
        <w:t>3. Наличие как минимум 3 (Трех) экспертов (на основании трудового или гражданско-правового договора), имеющих диплом о наличии профильного высшего образования и стаж не менее 3 (Трех)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производственных, инвестиционных или консалтинговых компаниях.</w:t>
      </w:r>
    </w:p>
    <w:p w:rsidR="002310D4" w:rsidRDefault="002310D4" w:rsidP="002310D4">
      <w:pPr>
        <w:spacing w:after="0" w:line="240" w:lineRule="auto"/>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br w:type="page"/>
      </w:r>
    </w:p>
    <w:p w:rsidR="002310D4" w:rsidRDefault="002310D4" w:rsidP="002310D4">
      <w:pPr>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lastRenderedPageBreak/>
        <w:t>Приложение № 8</w:t>
      </w:r>
    </w:p>
    <w:p w:rsidR="002310D4" w:rsidRDefault="002310D4" w:rsidP="002310D4">
      <w:pPr>
        <w:suppressAutoHyphens/>
        <w:spacing w:after="0" w:line="240" w:lineRule="auto"/>
        <w:ind w:left="4253"/>
        <w:jc w:val="center"/>
        <w:rPr>
          <w:rFonts w:ascii="Times New Roman" w:eastAsia="SimSun" w:hAnsi="Times New Roman"/>
          <w:color w:val="000000"/>
          <w:kern w:val="2"/>
          <w:sz w:val="26"/>
          <w:szCs w:val="26"/>
          <w:lang w:eastAsia="hi-IN" w:bidi="hi-IN"/>
        </w:rPr>
      </w:pPr>
      <w:r>
        <w:rPr>
          <w:rFonts w:ascii="Times New Roman" w:eastAsia="SimSun" w:hAnsi="Times New Roman"/>
          <w:color w:val="000000"/>
          <w:kern w:val="2"/>
          <w:sz w:val="26"/>
          <w:szCs w:val="26"/>
          <w:lang w:eastAsia="hi-IN" w:bidi="hi-IN"/>
        </w:rPr>
        <w:t xml:space="preserve">к Порядку предоставления автономным учреждением Чувашской Республики «Фонд развития промышленности и инвестиционной деятельности в Чувашской Республике» </w:t>
      </w:r>
      <w:r>
        <w:rPr>
          <w:rFonts w:ascii="Times New Roman" w:hAnsi="Times New Roman"/>
          <w:sz w:val="26"/>
          <w:szCs w:val="26"/>
        </w:rPr>
        <w:t>Министерства промышленности и энергетики Чувашской Республики</w:t>
      </w:r>
      <w:r>
        <w:rPr>
          <w:rFonts w:ascii="Times New Roman" w:eastAsia="SimSun" w:hAnsi="Times New Roman"/>
          <w:color w:val="000000"/>
          <w:kern w:val="2"/>
          <w:sz w:val="26"/>
          <w:szCs w:val="26"/>
          <w:lang w:eastAsia="hi-IN" w:bidi="hi-IN"/>
        </w:rPr>
        <w:t xml:space="preserve"> займов на реализацию проектов субъектов инвестиционной деятельности</w:t>
      </w:r>
    </w:p>
    <w:p w:rsidR="002310D4" w:rsidRDefault="002310D4" w:rsidP="002310D4">
      <w:pPr>
        <w:suppressAutoHyphens/>
        <w:spacing w:after="0" w:line="240" w:lineRule="auto"/>
        <w:jc w:val="both"/>
        <w:rPr>
          <w:rFonts w:ascii="Times New Roman" w:eastAsia="SimSun" w:hAnsi="Times New Roman"/>
          <w:color w:val="000000"/>
          <w:kern w:val="2"/>
          <w:sz w:val="26"/>
          <w:szCs w:val="26"/>
          <w:lang w:eastAsia="hi-IN" w:bidi="hi-IN"/>
        </w:rPr>
      </w:pPr>
    </w:p>
    <w:p w:rsidR="002310D4" w:rsidRDefault="002310D4" w:rsidP="002310D4">
      <w:pPr>
        <w:suppressAutoHyphens/>
        <w:spacing w:after="0" w:line="240" w:lineRule="auto"/>
        <w:jc w:val="center"/>
        <w:rPr>
          <w:rFonts w:ascii="Times New Roman" w:hAnsi="Times New Roman"/>
          <w:b/>
          <w:bCs/>
          <w:sz w:val="26"/>
          <w:szCs w:val="26"/>
        </w:rPr>
      </w:pPr>
      <w:r>
        <w:rPr>
          <w:rFonts w:ascii="Times New Roman" w:hAnsi="Times New Roman"/>
          <w:b/>
          <w:bCs/>
          <w:sz w:val="26"/>
          <w:szCs w:val="26"/>
        </w:rPr>
        <w:t xml:space="preserve">Институты развития, </w:t>
      </w:r>
    </w:p>
    <w:p w:rsidR="002310D4" w:rsidRDefault="002310D4" w:rsidP="002310D4">
      <w:pPr>
        <w:suppressAutoHyphens/>
        <w:spacing w:after="0" w:line="240" w:lineRule="auto"/>
        <w:jc w:val="center"/>
        <w:rPr>
          <w:rFonts w:ascii="Times New Roman" w:hAnsi="Times New Roman"/>
          <w:b/>
          <w:bCs/>
          <w:sz w:val="26"/>
          <w:szCs w:val="26"/>
        </w:rPr>
      </w:pPr>
      <w:r>
        <w:rPr>
          <w:rFonts w:ascii="Times New Roman" w:hAnsi="Times New Roman"/>
          <w:b/>
          <w:bCs/>
          <w:sz w:val="26"/>
          <w:szCs w:val="26"/>
        </w:rPr>
        <w:t>предоставляющие обеспечение, имеющие право на последующий залог имущества, принятого Фондом в качестве Основного обеспечения</w:t>
      </w:r>
    </w:p>
    <w:p w:rsidR="002310D4" w:rsidRDefault="002310D4" w:rsidP="002310D4">
      <w:pPr>
        <w:suppressAutoHyphens/>
        <w:spacing w:after="0" w:line="240" w:lineRule="auto"/>
        <w:ind w:firstLine="709"/>
        <w:jc w:val="both"/>
        <w:rPr>
          <w:rFonts w:ascii="Times New Roman" w:hAnsi="Times New Roman"/>
          <w:sz w:val="26"/>
          <w:szCs w:val="26"/>
        </w:rPr>
      </w:pP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1. Акционерное общество «Федеральная корпорация по развитию малого и среднего предпринимательства». </w:t>
      </w:r>
    </w:p>
    <w:p w:rsidR="002310D4" w:rsidRDefault="002310D4" w:rsidP="002310D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 xml:space="preserve">2. Автономная некоммерческая организация «Гарантийный фонд Чувашской Республики». </w:t>
      </w:r>
    </w:p>
    <w:p w:rsidR="006869C1" w:rsidRDefault="006869C1"/>
    <w:sectPr w:rsidR="006869C1">
      <w:pgSz w:w="11906" w:h="16838"/>
      <w:pgMar w:top="1134" w:right="851"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D4" w:rsidRDefault="002310D4" w:rsidP="002310D4">
      <w:pPr>
        <w:spacing w:after="0" w:line="240" w:lineRule="auto"/>
      </w:pPr>
      <w:r>
        <w:separator/>
      </w:r>
    </w:p>
  </w:endnote>
  <w:endnote w:type="continuationSeparator" w:id="0">
    <w:p w:rsidR="002310D4" w:rsidRDefault="002310D4" w:rsidP="002310D4">
      <w:pPr>
        <w:spacing w:after="0" w:line="240" w:lineRule="auto"/>
      </w:pPr>
      <w:r>
        <w:continuationSeparator/>
      </w:r>
    </w:p>
  </w:endnote>
  <w:endnote w:id="1">
    <w:p w:rsidR="002310D4" w:rsidRDefault="002310D4" w:rsidP="002310D4">
      <w:pPr>
        <w:pStyle w:val="a7"/>
        <w:jc w:val="both"/>
        <w:rPr>
          <w:rFonts w:ascii="Times New Roman" w:hAnsi="Times New Roman"/>
        </w:rPr>
      </w:pPr>
      <w:r>
        <w:rPr>
          <w:rStyle w:val="a4"/>
          <w:rFonts w:ascii="Times New Roman" w:hAnsi="Times New Roman"/>
        </w:rPr>
        <w:endnoteRef/>
      </w:r>
      <w:r>
        <w:rPr>
          <w:rFonts w:ascii="Times New Roman" w:hAnsi="Times New Roman"/>
        </w:rPr>
        <w:t xml:space="preserve"> Критерии в соответствии с пунктом 11 Правил инвестирования временно свободных средств государственной корпорации, государственной компании, утвержденных постановлением Правительства Российской Федерации от 21.12.2011 № 1080.</w:t>
      </w:r>
    </w:p>
  </w:endnote>
  <w:endnote w:id="2">
    <w:p w:rsidR="002310D4" w:rsidRDefault="002310D4" w:rsidP="002310D4">
      <w:pPr>
        <w:pStyle w:val="a7"/>
        <w:jc w:val="both"/>
        <w:rPr>
          <w:rFonts w:ascii="Times New Roman" w:hAnsi="Times New Roman"/>
        </w:rPr>
      </w:pPr>
      <w:r>
        <w:rPr>
          <w:rStyle w:val="a4"/>
          <w:rFonts w:ascii="Times New Roman" w:hAnsi="Times New Roman"/>
        </w:rPr>
        <w:endnoteRef/>
      </w:r>
      <w:r>
        <w:rPr>
          <w:rFonts w:ascii="Times New Roman" w:hAnsi="Times New Roman"/>
        </w:rPr>
        <w:t xml:space="preserve"> </w:t>
      </w:r>
      <w:proofErr w:type="gramStart"/>
      <w:r>
        <w:rPr>
          <w:rFonts w:ascii="Times New Roman" w:hAnsi="Times New Roman"/>
        </w:rPr>
        <w:t>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частью 1 статьи 2 Федерального закона Российской Федерации от 21.07.2014 № 213-ФЗ «Об открытии</w:t>
      </w:r>
      <w:proofErr w:type="gramEnd"/>
      <w:r>
        <w:rPr>
          <w:rFonts w:ascii="Times New Roman" w:hAnsi="Times New Roman"/>
        </w:rPr>
        <w:t xml:space="preserve">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endnote>
  <w:endnote w:id="3">
    <w:p w:rsidR="002310D4" w:rsidRDefault="002310D4" w:rsidP="002310D4">
      <w:pPr>
        <w:pStyle w:val="a7"/>
        <w:jc w:val="both"/>
        <w:rPr>
          <w:rFonts w:ascii="Times New Roman" w:hAnsi="Times New Roman"/>
        </w:rPr>
      </w:pPr>
      <w:r>
        <w:rPr>
          <w:rStyle w:val="a4"/>
          <w:rFonts w:ascii="Times New Roman" w:hAnsi="Times New Roman"/>
        </w:rPr>
        <w:endnoteRef/>
      </w:r>
      <w:r>
        <w:rPr>
          <w:rFonts w:ascii="Times New Roman" w:hAnsi="Times New Roman"/>
        </w:rPr>
        <w:t xml:space="preserve"> Здесь к юридическим лицам не относятся инвестиционные и финансовые компании, страховые организации, биржи, депозитарии и банки.</w:t>
      </w:r>
    </w:p>
  </w:endnote>
  <w:endnote w:id="4">
    <w:p w:rsidR="002310D4" w:rsidRDefault="002310D4" w:rsidP="002310D4">
      <w:pPr>
        <w:pStyle w:val="a7"/>
        <w:jc w:val="both"/>
        <w:rPr>
          <w:rFonts w:ascii="Times New Roman" w:hAnsi="Times New Roman"/>
        </w:rPr>
      </w:pPr>
      <w:r>
        <w:rPr>
          <w:rStyle w:val="a4"/>
          <w:rFonts w:ascii="Times New Roman" w:hAnsi="Times New Roman"/>
        </w:rPr>
        <w:endnoteRef/>
      </w:r>
      <w:r>
        <w:rPr>
          <w:rFonts w:ascii="Times New Roman" w:hAnsi="Times New Roman"/>
        </w:rPr>
        <w:t xml:space="preserve"> За исключением кредитных организаций.</w:t>
      </w:r>
    </w:p>
  </w:endnote>
  <w:endnote w:id="5">
    <w:p w:rsidR="002310D4" w:rsidRDefault="002310D4" w:rsidP="002310D4">
      <w:pPr>
        <w:pStyle w:val="a7"/>
        <w:jc w:val="both"/>
        <w:rPr>
          <w:rFonts w:ascii="Times New Roman" w:hAnsi="Times New Roman"/>
        </w:rPr>
      </w:pPr>
      <w:r>
        <w:rPr>
          <w:rStyle w:val="a4"/>
          <w:rFonts w:ascii="Times New Roman" w:hAnsi="Times New Roman"/>
        </w:rPr>
        <w:endnoteRef/>
      </w:r>
      <w:r>
        <w:rPr>
          <w:rFonts w:ascii="Times New Roman" w:hAnsi="Times New Roman"/>
        </w:rPr>
        <w:t xml:space="preserve"> Анализ финансового положения осуществляется на основании бухгалтерской (финансовой) отчетности компании, подготовленной в соответствии с требованиями законодательства Российской Федерации, в том числе консолидированной финансовой отчетности в случае, если ее составление предусмотрено требованиями федеральных законов.</w:t>
      </w:r>
    </w:p>
  </w:endnote>
  <w:endnote w:id="6">
    <w:p w:rsidR="002310D4" w:rsidRDefault="002310D4" w:rsidP="002310D4">
      <w:pPr>
        <w:pStyle w:val="a7"/>
        <w:jc w:val="both"/>
        <w:rPr>
          <w:rFonts w:ascii="Times New Roman" w:hAnsi="Times New Roman"/>
        </w:rPr>
      </w:pPr>
      <w:r>
        <w:rPr>
          <w:rStyle w:val="a4"/>
          <w:rFonts w:ascii="Times New Roman" w:hAnsi="Times New Roman"/>
        </w:rPr>
        <w:endnoteRef/>
      </w:r>
      <w:r>
        <w:rPr>
          <w:rFonts w:ascii="Times New Roman" w:hAnsi="Times New Roman"/>
        </w:rPr>
        <w:t xml:space="preserve"> Показатель Чистый долг (</w:t>
      </w:r>
      <w:r>
        <w:rPr>
          <w:rFonts w:ascii="Times New Roman" w:hAnsi="Times New Roman"/>
          <w:lang w:val="en-US"/>
        </w:rPr>
        <w:t>EBITDA</w:t>
      </w:r>
      <w:r>
        <w:rPr>
          <w:rFonts w:ascii="Times New Roman" w:hAnsi="Times New Roman"/>
        </w:rPr>
        <w:t xml:space="preserve">) рассчитывается в соответствии со следующей формулой: (долгосрочные кредиты и </w:t>
      </w:r>
      <w:proofErr w:type="gramStart"/>
      <w:r>
        <w:rPr>
          <w:rFonts w:ascii="Times New Roman" w:hAnsi="Times New Roman"/>
        </w:rPr>
        <w:t>займы</w:t>
      </w:r>
      <w:proofErr w:type="gramEnd"/>
      <w:r>
        <w:rPr>
          <w:rFonts w:ascii="Times New Roman" w:hAnsi="Times New Roman"/>
        </w:rPr>
        <w:t xml:space="preserve"> + краткосрочные кредиты и займы – денежные средства и денежные эквиваленты) / (прибыль до налогообложения без учета разовых (чрезвычайных) доходов и расходов за прошедшие 4 квартала + проценты к уплате за прошедшие 4 квартала – проценты к получению за последние 4 квартала + амортизация за прошедшие 4 квартала).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D4" w:rsidRDefault="002310D4" w:rsidP="002310D4">
      <w:pPr>
        <w:spacing w:after="0" w:line="240" w:lineRule="auto"/>
      </w:pPr>
      <w:r>
        <w:separator/>
      </w:r>
    </w:p>
  </w:footnote>
  <w:footnote w:type="continuationSeparator" w:id="0">
    <w:p w:rsidR="002310D4" w:rsidRDefault="002310D4" w:rsidP="00231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b"/>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11442">
      <w:rPr>
        <w:rFonts w:ascii="Times New Roman" w:hAnsi="Times New Roman"/>
        <w:noProof/>
      </w:rPr>
      <w:t>2</w:t>
    </w:r>
    <w:r>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D4" w:rsidRDefault="002310D4">
    <w:pPr>
      <w:pStyle w:val="ab"/>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11442">
      <w:rPr>
        <w:rFonts w:ascii="Times New Roman" w:hAnsi="Times New Roman"/>
        <w:noProof/>
      </w:rPr>
      <w:t>48</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0192"/>
    <w:multiLevelType w:val="multilevel"/>
    <w:tmpl w:val="3CD5019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5BE47ACE"/>
    <w:multiLevelType w:val="multilevel"/>
    <w:tmpl w:val="5BE47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F3C46F4"/>
    <w:multiLevelType w:val="multilevel"/>
    <w:tmpl w:val="5F3C46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A2C5ECE"/>
    <w:multiLevelType w:val="multilevel"/>
    <w:tmpl w:val="6A2C5E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6D440CED"/>
    <w:multiLevelType w:val="multilevel"/>
    <w:tmpl w:val="6D440CED"/>
    <w:lvl w:ilvl="0">
      <w:start w:val="1"/>
      <w:numFmt w:val="bullet"/>
      <w:suff w:val="space"/>
      <w:lvlText w:val=""/>
      <w:lvlJc w:val="left"/>
      <w:pPr>
        <w:ind w:left="1072" w:hanging="3"/>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B8"/>
    <w:rsid w:val="000C7DB8"/>
    <w:rsid w:val="002310D4"/>
    <w:rsid w:val="006869C1"/>
    <w:rsid w:val="0081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2310D4"/>
    <w:rPr>
      <w:vertAlign w:val="superscript"/>
    </w:rPr>
  </w:style>
  <w:style w:type="character" w:styleId="a4">
    <w:name w:val="endnote reference"/>
    <w:uiPriority w:val="99"/>
    <w:unhideWhenUsed/>
    <w:qFormat/>
    <w:rsid w:val="002310D4"/>
    <w:rPr>
      <w:vertAlign w:val="superscript"/>
    </w:rPr>
  </w:style>
  <w:style w:type="paragraph" w:styleId="a5">
    <w:name w:val="Balloon Text"/>
    <w:basedOn w:val="a"/>
    <w:link w:val="a6"/>
    <w:uiPriority w:val="99"/>
    <w:unhideWhenUsed/>
    <w:qFormat/>
    <w:rsid w:val="002310D4"/>
    <w:pPr>
      <w:suppressAutoHyphens/>
      <w:spacing w:after="0" w:line="240" w:lineRule="auto"/>
    </w:pPr>
    <w:rPr>
      <w:rFonts w:ascii="Tahoma" w:eastAsia="SimSun" w:hAnsi="Tahoma" w:cs="Mangal"/>
      <w:color w:val="000000"/>
      <w:kern w:val="2"/>
      <w:sz w:val="16"/>
      <w:szCs w:val="14"/>
      <w:lang w:eastAsia="hi-IN" w:bidi="hi-IN"/>
    </w:rPr>
  </w:style>
  <w:style w:type="character" w:customStyle="1" w:styleId="a6">
    <w:name w:val="Текст выноски Знак"/>
    <w:basedOn w:val="a0"/>
    <w:link w:val="a5"/>
    <w:uiPriority w:val="99"/>
    <w:qFormat/>
    <w:rsid w:val="002310D4"/>
    <w:rPr>
      <w:rFonts w:ascii="Tahoma" w:eastAsia="SimSun" w:hAnsi="Tahoma" w:cs="Mangal"/>
      <w:color w:val="000000"/>
      <w:kern w:val="2"/>
      <w:sz w:val="16"/>
      <w:szCs w:val="14"/>
      <w:lang w:eastAsia="hi-IN" w:bidi="hi-IN"/>
    </w:rPr>
  </w:style>
  <w:style w:type="paragraph" w:styleId="a7">
    <w:name w:val="endnote text"/>
    <w:basedOn w:val="a"/>
    <w:link w:val="a8"/>
    <w:uiPriority w:val="99"/>
    <w:unhideWhenUsed/>
    <w:qFormat/>
    <w:rsid w:val="002310D4"/>
    <w:pPr>
      <w:spacing w:after="0" w:line="240" w:lineRule="auto"/>
    </w:pPr>
    <w:rPr>
      <w:sz w:val="20"/>
      <w:szCs w:val="20"/>
    </w:rPr>
  </w:style>
  <w:style w:type="character" w:customStyle="1" w:styleId="a8">
    <w:name w:val="Текст концевой сноски Знак"/>
    <w:basedOn w:val="a0"/>
    <w:link w:val="a7"/>
    <w:uiPriority w:val="99"/>
    <w:qFormat/>
    <w:rsid w:val="002310D4"/>
    <w:rPr>
      <w:rFonts w:ascii="Calibri" w:eastAsia="Calibri" w:hAnsi="Calibri" w:cs="Times New Roman"/>
      <w:sz w:val="20"/>
      <w:szCs w:val="20"/>
    </w:rPr>
  </w:style>
  <w:style w:type="paragraph" w:styleId="a9">
    <w:name w:val="footnote text"/>
    <w:basedOn w:val="a"/>
    <w:link w:val="aa"/>
    <w:uiPriority w:val="99"/>
    <w:unhideWhenUsed/>
    <w:qFormat/>
    <w:rsid w:val="002310D4"/>
    <w:pPr>
      <w:suppressAutoHyphens/>
      <w:spacing w:after="0" w:line="240" w:lineRule="auto"/>
    </w:pPr>
    <w:rPr>
      <w:rFonts w:ascii="Times New Roman" w:eastAsia="SimSun" w:hAnsi="Times New Roman" w:cs="Mangal"/>
      <w:color w:val="000000"/>
      <w:kern w:val="2"/>
      <w:sz w:val="20"/>
      <w:szCs w:val="18"/>
      <w:lang w:eastAsia="hi-IN" w:bidi="hi-IN"/>
    </w:rPr>
  </w:style>
  <w:style w:type="character" w:customStyle="1" w:styleId="aa">
    <w:name w:val="Текст сноски Знак"/>
    <w:basedOn w:val="a0"/>
    <w:link w:val="a9"/>
    <w:uiPriority w:val="99"/>
    <w:qFormat/>
    <w:rsid w:val="002310D4"/>
    <w:rPr>
      <w:rFonts w:ascii="Times New Roman" w:eastAsia="SimSun" w:hAnsi="Times New Roman" w:cs="Mangal"/>
      <w:color w:val="000000"/>
      <w:kern w:val="2"/>
      <w:sz w:val="20"/>
      <w:szCs w:val="18"/>
      <w:lang w:eastAsia="hi-IN" w:bidi="hi-IN"/>
    </w:rPr>
  </w:style>
  <w:style w:type="paragraph" w:styleId="ab">
    <w:name w:val="header"/>
    <w:basedOn w:val="a"/>
    <w:link w:val="ac"/>
    <w:uiPriority w:val="99"/>
    <w:unhideWhenUsed/>
    <w:qFormat/>
    <w:rsid w:val="002310D4"/>
    <w:pPr>
      <w:tabs>
        <w:tab w:val="center" w:pos="4677"/>
        <w:tab w:val="right" w:pos="9355"/>
      </w:tabs>
    </w:pPr>
  </w:style>
  <w:style w:type="character" w:customStyle="1" w:styleId="ac">
    <w:name w:val="Верхний колонтитул Знак"/>
    <w:basedOn w:val="a0"/>
    <w:link w:val="ab"/>
    <w:uiPriority w:val="99"/>
    <w:qFormat/>
    <w:rsid w:val="002310D4"/>
    <w:rPr>
      <w:rFonts w:ascii="Calibri" w:eastAsia="Calibri" w:hAnsi="Calibri" w:cs="Times New Roman"/>
    </w:rPr>
  </w:style>
  <w:style w:type="paragraph" w:styleId="ad">
    <w:name w:val="Body Text"/>
    <w:basedOn w:val="a"/>
    <w:link w:val="ae"/>
    <w:unhideWhenUsed/>
    <w:qFormat/>
    <w:rsid w:val="002310D4"/>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ae">
    <w:name w:val="Основной текст Знак"/>
    <w:basedOn w:val="a0"/>
    <w:link w:val="ad"/>
    <w:qFormat/>
    <w:rsid w:val="002310D4"/>
    <w:rPr>
      <w:rFonts w:ascii="Times New Roman" w:eastAsia="SimSun" w:hAnsi="Times New Roman" w:cs="Times New Roman"/>
      <w:b/>
      <w:bCs/>
      <w:color w:val="000000"/>
      <w:kern w:val="2"/>
      <w:sz w:val="24"/>
      <w:szCs w:val="24"/>
      <w:lang w:eastAsia="hi-IN" w:bidi="hi-IN"/>
    </w:rPr>
  </w:style>
  <w:style w:type="paragraph" w:styleId="af">
    <w:name w:val="footer"/>
    <w:basedOn w:val="a"/>
    <w:link w:val="af0"/>
    <w:uiPriority w:val="99"/>
    <w:unhideWhenUsed/>
    <w:rsid w:val="002310D4"/>
    <w:pPr>
      <w:tabs>
        <w:tab w:val="center" w:pos="4677"/>
        <w:tab w:val="right" w:pos="9355"/>
      </w:tabs>
    </w:pPr>
  </w:style>
  <w:style w:type="character" w:customStyle="1" w:styleId="af0">
    <w:name w:val="Нижний колонтитул Знак"/>
    <w:basedOn w:val="a0"/>
    <w:link w:val="af"/>
    <w:uiPriority w:val="99"/>
    <w:qFormat/>
    <w:rsid w:val="002310D4"/>
    <w:rPr>
      <w:rFonts w:ascii="Calibri" w:eastAsia="Calibri" w:hAnsi="Calibri" w:cs="Times New Roman"/>
    </w:rPr>
  </w:style>
  <w:style w:type="table" w:styleId="af1">
    <w:name w:val="Table Grid"/>
    <w:basedOn w:val="a1"/>
    <w:uiPriority w:val="59"/>
    <w:qFormat/>
    <w:rsid w:val="002310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31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231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2310D4"/>
    <w:pPr>
      <w:widowControl w:val="0"/>
      <w:autoSpaceDE w:val="0"/>
      <w:autoSpaceDN w:val="0"/>
      <w:spacing w:after="0" w:line="240" w:lineRule="auto"/>
    </w:pPr>
    <w:rPr>
      <w:rFonts w:ascii="Tahoma" w:eastAsia="Times New Roman" w:hAnsi="Tahoma" w:cs="Tahoma"/>
      <w:sz w:val="20"/>
      <w:szCs w:val="20"/>
      <w:lang w:eastAsia="ru-RU"/>
    </w:rPr>
  </w:style>
  <w:style w:type="paragraph" w:styleId="af2">
    <w:name w:val="List Paragraph"/>
    <w:basedOn w:val="a"/>
    <w:qFormat/>
    <w:rsid w:val="002310D4"/>
    <w:pPr>
      <w:suppressAutoHyphens/>
      <w:spacing w:after="0" w:line="240" w:lineRule="auto"/>
      <w:ind w:left="720"/>
      <w:contextualSpacing/>
    </w:pPr>
    <w:rPr>
      <w:rFonts w:ascii="Times New Roman" w:eastAsia="SimSun" w:hAnsi="Times New Roman" w:cs="Mangal"/>
      <w:color w:val="000000"/>
      <w:kern w:val="2"/>
      <w:sz w:val="24"/>
      <w:szCs w:val="21"/>
      <w:lang w:eastAsia="hi-IN" w:bidi="hi-IN"/>
    </w:rPr>
  </w:style>
  <w:style w:type="paragraph" w:customStyle="1" w:styleId="31">
    <w:name w:val="Основной текст с отступом 31"/>
    <w:basedOn w:val="a"/>
    <w:qFormat/>
    <w:rsid w:val="002310D4"/>
    <w:pPr>
      <w:suppressAutoHyphens/>
      <w:spacing w:after="0" w:line="240" w:lineRule="auto"/>
      <w:ind w:firstLine="567"/>
    </w:pPr>
    <w:rPr>
      <w:rFonts w:ascii="Times New Roman" w:eastAsia="SimSun" w:hAnsi="Times New Roman"/>
      <w:color w:val="000000"/>
      <w:kern w:val="2"/>
      <w:sz w:val="20"/>
      <w:szCs w:val="20"/>
      <w:lang w:eastAsia="hi-IN" w:bidi="hi-IN"/>
    </w:rPr>
  </w:style>
  <w:style w:type="paragraph" w:customStyle="1" w:styleId="Default">
    <w:name w:val="Default"/>
    <w:qFormat/>
    <w:rsid w:val="002310D4"/>
    <w:pPr>
      <w:autoSpaceDE w:val="0"/>
      <w:autoSpaceDN w:val="0"/>
      <w:adjustRightInd w:val="0"/>
      <w:spacing w:after="0" w:line="240" w:lineRule="auto"/>
    </w:pPr>
    <w:rPr>
      <w:rFonts w:ascii="Arial" w:eastAsia="Calibri" w:hAnsi="Arial" w:cs="Arial"/>
      <w:color w:val="000000"/>
      <w:sz w:val="24"/>
      <w:szCs w:val="24"/>
    </w:rPr>
  </w:style>
  <w:style w:type="paragraph" w:customStyle="1" w:styleId="1">
    <w:name w:val="Название объекта1"/>
    <w:basedOn w:val="a"/>
    <w:qFormat/>
    <w:rsid w:val="002310D4"/>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10">
    <w:name w:val="Стиль 10 пт"/>
    <w:qFormat/>
    <w:rsid w:val="002310D4"/>
    <w:rPr>
      <w:sz w:val="20"/>
    </w:rPr>
  </w:style>
  <w:style w:type="character" w:styleId="af3">
    <w:name w:val="Placeholder Text"/>
    <w:uiPriority w:val="99"/>
    <w:semiHidden/>
    <w:qFormat/>
    <w:rsid w:val="002310D4"/>
    <w:rPr>
      <w:color w:val="808080"/>
    </w:rPr>
  </w:style>
  <w:style w:type="table" w:customStyle="1" w:styleId="11">
    <w:name w:val="Сетка таблицы1"/>
    <w:basedOn w:val="a1"/>
    <w:uiPriority w:val="59"/>
    <w:qFormat/>
    <w:rsid w:val="002310D4"/>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Рецензия1"/>
    <w:uiPriority w:val="99"/>
    <w:semiHidden/>
    <w:qFormat/>
    <w:rsid w:val="002310D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2310D4"/>
    <w:rPr>
      <w:vertAlign w:val="superscript"/>
    </w:rPr>
  </w:style>
  <w:style w:type="character" w:styleId="a4">
    <w:name w:val="endnote reference"/>
    <w:uiPriority w:val="99"/>
    <w:unhideWhenUsed/>
    <w:qFormat/>
    <w:rsid w:val="002310D4"/>
    <w:rPr>
      <w:vertAlign w:val="superscript"/>
    </w:rPr>
  </w:style>
  <w:style w:type="paragraph" w:styleId="a5">
    <w:name w:val="Balloon Text"/>
    <w:basedOn w:val="a"/>
    <w:link w:val="a6"/>
    <w:uiPriority w:val="99"/>
    <w:unhideWhenUsed/>
    <w:qFormat/>
    <w:rsid w:val="002310D4"/>
    <w:pPr>
      <w:suppressAutoHyphens/>
      <w:spacing w:after="0" w:line="240" w:lineRule="auto"/>
    </w:pPr>
    <w:rPr>
      <w:rFonts w:ascii="Tahoma" w:eastAsia="SimSun" w:hAnsi="Tahoma" w:cs="Mangal"/>
      <w:color w:val="000000"/>
      <w:kern w:val="2"/>
      <w:sz w:val="16"/>
      <w:szCs w:val="14"/>
      <w:lang w:eastAsia="hi-IN" w:bidi="hi-IN"/>
    </w:rPr>
  </w:style>
  <w:style w:type="character" w:customStyle="1" w:styleId="a6">
    <w:name w:val="Текст выноски Знак"/>
    <w:basedOn w:val="a0"/>
    <w:link w:val="a5"/>
    <w:uiPriority w:val="99"/>
    <w:qFormat/>
    <w:rsid w:val="002310D4"/>
    <w:rPr>
      <w:rFonts w:ascii="Tahoma" w:eastAsia="SimSun" w:hAnsi="Tahoma" w:cs="Mangal"/>
      <w:color w:val="000000"/>
      <w:kern w:val="2"/>
      <w:sz w:val="16"/>
      <w:szCs w:val="14"/>
      <w:lang w:eastAsia="hi-IN" w:bidi="hi-IN"/>
    </w:rPr>
  </w:style>
  <w:style w:type="paragraph" w:styleId="a7">
    <w:name w:val="endnote text"/>
    <w:basedOn w:val="a"/>
    <w:link w:val="a8"/>
    <w:uiPriority w:val="99"/>
    <w:unhideWhenUsed/>
    <w:qFormat/>
    <w:rsid w:val="002310D4"/>
    <w:pPr>
      <w:spacing w:after="0" w:line="240" w:lineRule="auto"/>
    </w:pPr>
    <w:rPr>
      <w:sz w:val="20"/>
      <w:szCs w:val="20"/>
    </w:rPr>
  </w:style>
  <w:style w:type="character" w:customStyle="1" w:styleId="a8">
    <w:name w:val="Текст концевой сноски Знак"/>
    <w:basedOn w:val="a0"/>
    <w:link w:val="a7"/>
    <w:uiPriority w:val="99"/>
    <w:qFormat/>
    <w:rsid w:val="002310D4"/>
    <w:rPr>
      <w:rFonts w:ascii="Calibri" w:eastAsia="Calibri" w:hAnsi="Calibri" w:cs="Times New Roman"/>
      <w:sz w:val="20"/>
      <w:szCs w:val="20"/>
    </w:rPr>
  </w:style>
  <w:style w:type="paragraph" w:styleId="a9">
    <w:name w:val="footnote text"/>
    <w:basedOn w:val="a"/>
    <w:link w:val="aa"/>
    <w:uiPriority w:val="99"/>
    <w:unhideWhenUsed/>
    <w:qFormat/>
    <w:rsid w:val="002310D4"/>
    <w:pPr>
      <w:suppressAutoHyphens/>
      <w:spacing w:after="0" w:line="240" w:lineRule="auto"/>
    </w:pPr>
    <w:rPr>
      <w:rFonts w:ascii="Times New Roman" w:eastAsia="SimSun" w:hAnsi="Times New Roman" w:cs="Mangal"/>
      <w:color w:val="000000"/>
      <w:kern w:val="2"/>
      <w:sz w:val="20"/>
      <w:szCs w:val="18"/>
      <w:lang w:eastAsia="hi-IN" w:bidi="hi-IN"/>
    </w:rPr>
  </w:style>
  <w:style w:type="character" w:customStyle="1" w:styleId="aa">
    <w:name w:val="Текст сноски Знак"/>
    <w:basedOn w:val="a0"/>
    <w:link w:val="a9"/>
    <w:uiPriority w:val="99"/>
    <w:qFormat/>
    <w:rsid w:val="002310D4"/>
    <w:rPr>
      <w:rFonts w:ascii="Times New Roman" w:eastAsia="SimSun" w:hAnsi="Times New Roman" w:cs="Mangal"/>
      <w:color w:val="000000"/>
      <w:kern w:val="2"/>
      <w:sz w:val="20"/>
      <w:szCs w:val="18"/>
      <w:lang w:eastAsia="hi-IN" w:bidi="hi-IN"/>
    </w:rPr>
  </w:style>
  <w:style w:type="paragraph" w:styleId="ab">
    <w:name w:val="header"/>
    <w:basedOn w:val="a"/>
    <w:link w:val="ac"/>
    <w:uiPriority w:val="99"/>
    <w:unhideWhenUsed/>
    <w:qFormat/>
    <w:rsid w:val="002310D4"/>
    <w:pPr>
      <w:tabs>
        <w:tab w:val="center" w:pos="4677"/>
        <w:tab w:val="right" w:pos="9355"/>
      </w:tabs>
    </w:pPr>
  </w:style>
  <w:style w:type="character" w:customStyle="1" w:styleId="ac">
    <w:name w:val="Верхний колонтитул Знак"/>
    <w:basedOn w:val="a0"/>
    <w:link w:val="ab"/>
    <w:uiPriority w:val="99"/>
    <w:qFormat/>
    <w:rsid w:val="002310D4"/>
    <w:rPr>
      <w:rFonts w:ascii="Calibri" w:eastAsia="Calibri" w:hAnsi="Calibri" w:cs="Times New Roman"/>
    </w:rPr>
  </w:style>
  <w:style w:type="paragraph" w:styleId="ad">
    <w:name w:val="Body Text"/>
    <w:basedOn w:val="a"/>
    <w:link w:val="ae"/>
    <w:unhideWhenUsed/>
    <w:qFormat/>
    <w:rsid w:val="002310D4"/>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ae">
    <w:name w:val="Основной текст Знак"/>
    <w:basedOn w:val="a0"/>
    <w:link w:val="ad"/>
    <w:qFormat/>
    <w:rsid w:val="002310D4"/>
    <w:rPr>
      <w:rFonts w:ascii="Times New Roman" w:eastAsia="SimSun" w:hAnsi="Times New Roman" w:cs="Times New Roman"/>
      <w:b/>
      <w:bCs/>
      <w:color w:val="000000"/>
      <w:kern w:val="2"/>
      <w:sz w:val="24"/>
      <w:szCs w:val="24"/>
      <w:lang w:eastAsia="hi-IN" w:bidi="hi-IN"/>
    </w:rPr>
  </w:style>
  <w:style w:type="paragraph" w:styleId="af">
    <w:name w:val="footer"/>
    <w:basedOn w:val="a"/>
    <w:link w:val="af0"/>
    <w:uiPriority w:val="99"/>
    <w:unhideWhenUsed/>
    <w:rsid w:val="002310D4"/>
    <w:pPr>
      <w:tabs>
        <w:tab w:val="center" w:pos="4677"/>
        <w:tab w:val="right" w:pos="9355"/>
      </w:tabs>
    </w:pPr>
  </w:style>
  <w:style w:type="character" w:customStyle="1" w:styleId="af0">
    <w:name w:val="Нижний колонтитул Знак"/>
    <w:basedOn w:val="a0"/>
    <w:link w:val="af"/>
    <w:uiPriority w:val="99"/>
    <w:qFormat/>
    <w:rsid w:val="002310D4"/>
    <w:rPr>
      <w:rFonts w:ascii="Calibri" w:eastAsia="Calibri" w:hAnsi="Calibri" w:cs="Times New Roman"/>
    </w:rPr>
  </w:style>
  <w:style w:type="table" w:styleId="af1">
    <w:name w:val="Table Grid"/>
    <w:basedOn w:val="a1"/>
    <w:uiPriority w:val="59"/>
    <w:qFormat/>
    <w:rsid w:val="002310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31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231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2310D4"/>
    <w:pPr>
      <w:widowControl w:val="0"/>
      <w:autoSpaceDE w:val="0"/>
      <w:autoSpaceDN w:val="0"/>
      <w:spacing w:after="0" w:line="240" w:lineRule="auto"/>
    </w:pPr>
    <w:rPr>
      <w:rFonts w:ascii="Tahoma" w:eastAsia="Times New Roman" w:hAnsi="Tahoma" w:cs="Tahoma"/>
      <w:sz w:val="20"/>
      <w:szCs w:val="20"/>
      <w:lang w:eastAsia="ru-RU"/>
    </w:rPr>
  </w:style>
  <w:style w:type="paragraph" w:styleId="af2">
    <w:name w:val="List Paragraph"/>
    <w:basedOn w:val="a"/>
    <w:qFormat/>
    <w:rsid w:val="002310D4"/>
    <w:pPr>
      <w:suppressAutoHyphens/>
      <w:spacing w:after="0" w:line="240" w:lineRule="auto"/>
      <w:ind w:left="720"/>
      <w:contextualSpacing/>
    </w:pPr>
    <w:rPr>
      <w:rFonts w:ascii="Times New Roman" w:eastAsia="SimSun" w:hAnsi="Times New Roman" w:cs="Mangal"/>
      <w:color w:val="000000"/>
      <w:kern w:val="2"/>
      <w:sz w:val="24"/>
      <w:szCs w:val="21"/>
      <w:lang w:eastAsia="hi-IN" w:bidi="hi-IN"/>
    </w:rPr>
  </w:style>
  <w:style w:type="paragraph" w:customStyle="1" w:styleId="31">
    <w:name w:val="Основной текст с отступом 31"/>
    <w:basedOn w:val="a"/>
    <w:qFormat/>
    <w:rsid w:val="002310D4"/>
    <w:pPr>
      <w:suppressAutoHyphens/>
      <w:spacing w:after="0" w:line="240" w:lineRule="auto"/>
      <w:ind w:firstLine="567"/>
    </w:pPr>
    <w:rPr>
      <w:rFonts w:ascii="Times New Roman" w:eastAsia="SimSun" w:hAnsi="Times New Roman"/>
      <w:color w:val="000000"/>
      <w:kern w:val="2"/>
      <w:sz w:val="20"/>
      <w:szCs w:val="20"/>
      <w:lang w:eastAsia="hi-IN" w:bidi="hi-IN"/>
    </w:rPr>
  </w:style>
  <w:style w:type="paragraph" w:customStyle="1" w:styleId="Default">
    <w:name w:val="Default"/>
    <w:qFormat/>
    <w:rsid w:val="002310D4"/>
    <w:pPr>
      <w:autoSpaceDE w:val="0"/>
      <w:autoSpaceDN w:val="0"/>
      <w:adjustRightInd w:val="0"/>
      <w:spacing w:after="0" w:line="240" w:lineRule="auto"/>
    </w:pPr>
    <w:rPr>
      <w:rFonts w:ascii="Arial" w:eastAsia="Calibri" w:hAnsi="Arial" w:cs="Arial"/>
      <w:color w:val="000000"/>
      <w:sz w:val="24"/>
      <w:szCs w:val="24"/>
    </w:rPr>
  </w:style>
  <w:style w:type="paragraph" w:customStyle="1" w:styleId="1">
    <w:name w:val="Название объекта1"/>
    <w:basedOn w:val="a"/>
    <w:qFormat/>
    <w:rsid w:val="002310D4"/>
    <w:pPr>
      <w:suppressAutoHyphens/>
      <w:spacing w:after="0" w:line="240" w:lineRule="auto"/>
      <w:jc w:val="center"/>
    </w:pPr>
    <w:rPr>
      <w:rFonts w:ascii="Times New Roman" w:eastAsia="SimSun" w:hAnsi="Times New Roman"/>
      <w:b/>
      <w:bCs/>
      <w:color w:val="000000"/>
      <w:kern w:val="2"/>
      <w:sz w:val="24"/>
      <w:szCs w:val="24"/>
      <w:lang w:eastAsia="hi-IN" w:bidi="hi-IN"/>
    </w:rPr>
  </w:style>
  <w:style w:type="character" w:customStyle="1" w:styleId="10">
    <w:name w:val="Стиль 10 пт"/>
    <w:qFormat/>
    <w:rsid w:val="002310D4"/>
    <w:rPr>
      <w:sz w:val="20"/>
    </w:rPr>
  </w:style>
  <w:style w:type="character" w:styleId="af3">
    <w:name w:val="Placeholder Text"/>
    <w:uiPriority w:val="99"/>
    <w:semiHidden/>
    <w:qFormat/>
    <w:rsid w:val="002310D4"/>
    <w:rPr>
      <w:color w:val="808080"/>
    </w:rPr>
  </w:style>
  <w:style w:type="table" w:customStyle="1" w:styleId="11">
    <w:name w:val="Сетка таблицы1"/>
    <w:basedOn w:val="a1"/>
    <w:uiPriority w:val="59"/>
    <w:qFormat/>
    <w:rsid w:val="002310D4"/>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Рецензия1"/>
    <w:uiPriority w:val="99"/>
    <w:semiHidden/>
    <w:qFormat/>
    <w:rsid w:val="002310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19713</Words>
  <Characters>112367</Characters>
  <Application>Microsoft Office Word</Application>
  <DocSecurity>0</DocSecurity>
  <Lines>936</Lines>
  <Paragraphs>263</Paragraphs>
  <ScaleCrop>false</ScaleCrop>
  <Company>Надежда</Company>
  <LinksUpToDate>false</LinksUpToDate>
  <CharactersWithSpaces>131817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Фёдоров</dc:creator>
  <cp:keywords/>
  <dc:description/>
  <cp:lastModifiedBy>Фёдоров</cp:lastModifiedBy>
  <cp:revision>3</cp:revision>
  <dcterms:created xsi:type="dcterms:W3CDTF">2021-03-04T12:04:00Z</dcterms:created>
  <dcterms:modified xsi:type="dcterms:W3CDTF">2021-03-04T12:09:00Z</dcterms:modified>
</cp:coreProperties>
</file>